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865E4">
      <w:pPr>
        <w:spacing/>
        <w:rPr>
          <w:rFonts w:asciiTheme="minorHAnsi" w:hAnsiTheme="minorHAnsi" w:cstheme="minorHAnsi"/>
        </w:rPr>
      </w:pPr>
    </w:p>
    <w:p w14:paraId="2AB31033">
      <w:pPr>
        <w:spacing/>
        <w:ind w:right="-567"/>
        <w:rPr>
          <w:rFonts w:eastAsiaTheme="minorHAnsi"/>
          <w:lang w:val="hr-HR"/>
        </w:rPr>
      </w:pPr>
      <w:r>
        <w:rPr>
          <w:rFonts w:eastAsiaTheme="minorHAnsi"/>
          <w:lang w:val="hr-HR"/>
        </w:rPr>
        <w:t xml:space="preserve">KLASA:       </w:t>
      </w:r>
      <w:r>
        <w:rPr>
          <w:rFonts w:eastAsia="Calibri"/>
          <w:noProof/>
          <w:color w:val="000000"/>
          <w:lang w:eastAsia="hr-HR"/>
        </w:rPr>
        <w:t xml:space="preserve">400-02/24-01/17</w:t>
      </w:r>
      <w:r>
        <w:rPr>
          <w:rFonts w:eastAsiaTheme="minorHAnsi"/>
          <w:lang w:val="hr-HR"/>
        </w:rPr>
        <w:t xml:space="preserve">                                                                                                                                             </w:t>
      </w:r>
    </w:p>
    <w:p w14:paraId="32814992">
      <w:pPr>
        <w:spacing w:after="211" w:line="268" w:lineRule="auto"/>
        <w:ind w:left="10" w:hanging="10"/>
        <w:rPr>
          <w:rFonts w:eastAsiaTheme="minorHAnsi"/>
          <w:lang w:val="hr-HR"/>
        </w:rPr>
      </w:pPr>
      <w:r>
        <w:rPr>
          <w:rFonts w:eastAsiaTheme="minorHAnsi"/>
          <w:lang w:val="hr-HR"/>
        </w:rPr>
        <w:t xml:space="preserve">URBROJ:     </w:t>
      </w:r>
      <w:r>
        <w:rPr>
          <w:rFonts w:eastAsiaTheme="minorHAnsi"/>
          <w:noProof/>
          <w:lang w:val="hr-HR"/>
        </w:rPr>
        <w:t xml:space="preserve">2158-46-24-1</w:t>
      </w:r>
      <w:r>
        <w:rPr>
          <w:rFonts w:eastAsiaTheme="minorHAnsi"/>
          <w:lang w:val="hr-HR"/>
        </w:rPr>
        <w:t xml:space="preserve">                                              </w:t>
      </w:r>
    </w:p>
    <w:p w14:paraId="24F04619">
      <w:pPr>
        <w:spacing w:after="211" w:line="268" w:lineRule="auto"/>
        <w:ind w:left="10" w:hanging="10"/>
        <w:rPr>
          <w:rFonts w:eastAsiaTheme="minorHAnsi"/>
          <w:lang w:val="hr-HR"/>
        </w:rPr>
      </w:pPr>
      <w:r>
        <w:rPr>
          <w:rFonts w:eastAsiaTheme="minorHAnsi"/>
          <w:lang w:val="hr-HR"/>
        </w:rPr>
        <w:t xml:space="preserve">                                                                                                     </w:t>
      </w:r>
      <w:r>
        <w:rPr/>
        <w:drawing>
          <wp:inline>
            <wp:extent cx="933580" cy="933580"/>
            <wp:docPr id="1"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933580" cy="933580"/>
                    </a:xfrm>
                    <a:prstGeom prst="rect">
                      <a:avLst/>
                    </a:prstGeom>
                  </pic:spPr>
                </pic:pic>
              </a:graphicData>
            </a:graphic>
          </wp:inline>
        </w:drawing>
      </w:r>
      <w:r>
        <w:rPr>
          <w:rFonts w:eastAsiaTheme="minorHAnsi"/>
          <w:lang w:val="hr-HR"/>
        </w:rPr>
        <w:t xml:space="preserve">  </w:t>
      </w:r>
    </w:p>
    <w:p w14:paraId="1C39995F">
      <w:pPr>
        <w:spacing/>
        <w:rPr>
          <w:rFonts w:asciiTheme="minorHAnsi" w:hAnsiTheme="minorHAnsi" w:cstheme="minorHAnsi"/>
        </w:rPr>
      </w:pPr>
    </w:p>
    <w:p w14:paraId="49DD2CFF">
      <w:pPr>
        <w:spacing/>
        <w:rPr>
          <w:rFonts w:asciiTheme="minorHAnsi" w:hAnsiTheme="minorHAnsi" w:cstheme="minorHAnsi"/>
        </w:rPr>
      </w:pPr>
    </w:p>
    <w:p w14:paraId="2C43C099">
      <w:pPr>
        <w:spacing/>
        <w:rPr>
          <w:rFonts w:asciiTheme="minorHAnsi" w:hAnsiTheme="minorHAnsi" w:cstheme="minorHAnsi"/>
        </w:rPr>
      </w:pPr>
    </w:p>
    <w:p w14:paraId="4B6D195B">
      <w:pPr>
        <w:spacing/>
        <w:rPr>
          <w:rFonts w:asciiTheme="minorHAnsi" w:hAnsiTheme="minorHAnsi" w:cstheme="minorHAnsi"/>
        </w:rPr>
      </w:pPr>
    </w:p>
    <w:p w14:paraId="4E3FAB9F">
      <w:pPr>
        <w:spacing/>
        <w:rPr>
          <w:rFonts w:asciiTheme="minorHAnsi" w:hAnsiTheme="minorHAnsi" w:cstheme="minorHAnsi"/>
        </w:rPr>
      </w:pPr>
    </w:p>
    <w:p w14:paraId="36408D44">
      <w:pPr>
        <w:spacing/>
        <w:rPr>
          <w:rFonts w:asciiTheme="minorHAnsi" w:hAnsiTheme="minorHAnsi" w:cstheme="minorHAnsi"/>
        </w:rPr>
      </w:pPr>
    </w:p>
    <w:p w14:paraId="32FFBA85">
      <w:pPr>
        <w:spacing/>
        <w:rPr>
          <w:rFonts w:asciiTheme="minorHAnsi" w:hAnsiTheme="minorHAnsi" w:cstheme="minorHAnsi"/>
        </w:rPr>
      </w:pPr>
    </w:p>
    <w:p w14:paraId="3E8D0BEE">
      <w:pPr>
        <w:spacing w:after="160" w:line="259" w:lineRule="auto"/>
        <w:jc w:val="center"/>
        <w:rPr>
          <w:rFonts w:asciiTheme="minorHAnsi" w:hAnsiTheme="minorHAnsi" w:eastAsia="Calibri" w:cstheme="minorHAnsi"/>
          <w:b/>
          <w:sz w:val="22"/>
          <w:szCs w:val="22"/>
          <w:lang w:val="hr-HR"/>
        </w:rPr>
      </w:pPr>
      <w:r>
        <w:rPr>
          <w:rFonts w:asciiTheme="minorHAnsi" w:hAnsiTheme="minorHAnsi" w:eastAsia="Calibri" w:cstheme="minorHAnsi"/>
          <w:b/>
          <w:sz w:val="22"/>
          <w:szCs w:val="22"/>
          <w:lang w:val="hr-HR"/>
        </w:rPr>
        <w:t xml:space="preserve">OBRAZLOŽENJE PRIJEDLOGA FINANCIJSKOG PLANA RAZDOBLJE 2025. – 2027.</w:t>
      </w:r>
    </w:p>
    <w:p w14:paraId="440F7849">
      <w:pPr>
        <w:spacing w:after="160" w:line="259" w:lineRule="auto"/>
        <w:rPr>
          <w:rFonts w:asciiTheme="minorHAnsi" w:hAnsiTheme="minorHAnsi" w:eastAsia="Calibri" w:cstheme="minorHAnsi"/>
          <w:sz w:val="22"/>
          <w:szCs w:val="22"/>
          <w:lang w:val="hr-HR"/>
        </w:rPr>
      </w:pPr>
    </w:p>
    <w:p w14:paraId="208665A8">
      <w:pPr>
        <w:spacing w:after="160" w:line="259" w:lineRule="auto"/>
        <w:rPr>
          <w:rFonts w:asciiTheme="minorHAnsi" w:hAnsiTheme="minorHAnsi" w:eastAsia="Calibri" w:cstheme="minorHAnsi"/>
          <w:sz w:val="22"/>
          <w:szCs w:val="22"/>
          <w:lang w:val="hr-HR"/>
        </w:rPr>
      </w:pPr>
    </w:p>
    <w:p w14:paraId="5EF6AF67">
      <w:pPr>
        <w:spacing w:after="160" w:line="259" w:lineRule="auto"/>
        <w:rPr>
          <w:rFonts w:asciiTheme="minorHAnsi" w:hAnsiTheme="minorHAnsi" w:eastAsia="Calibri" w:cstheme="minorHAnsi"/>
          <w:sz w:val="22"/>
          <w:szCs w:val="22"/>
          <w:lang w:val="hr-HR"/>
        </w:rPr>
      </w:pPr>
    </w:p>
    <w:p w14:paraId="38B3E64C">
      <w:pPr>
        <w:spacing w:after="160" w:line="259" w:lineRule="auto"/>
        <w:rPr>
          <w:rFonts w:asciiTheme="minorHAnsi" w:hAnsiTheme="minorHAnsi" w:eastAsia="Calibri" w:cstheme="minorHAnsi"/>
          <w:sz w:val="22"/>
          <w:szCs w:val="22"/>
          <w:lang w:val="hr-HR"/>
        </w:rPr>
      </w:pPr>
    </w:p>
    <w:p w14:paraId="6896D051">
      <w:pPr>
        <w:spacing w:after="160" w:line="259" w:lineRule="auto"/>
        <w:rPr>
          <w:rFonts w:asciiTheme="minorHAnsi" w:hAnsiTheme="minorHAnsi" w:eastAsia="Calibri" w:cstheme="minorHAnsi"/>
          <w:sz w:val="22"/>
          <w:szCs w:val="22"/>
          <w:lang w:val="hr-HR"/>
        </w:rPr>
      </w:pPr>
    </w:p>
    <w:p w14:paraId="7CC2A40A">
      <w:pPr>
        <w:spacing w:after="160" w:line="259" w:lineRule="auto"/>
        <w:rPr>
          <w:rFonts w:asciiTheme="minorHAnsi" w:hAnsiTheme="minorHAnsi" w:eastAsia="Calibri" w:cstheme="minorHAnsi"/>
          <w:sz w:val="22"/>
          <w:szCs w:val="22"/>
          <w:lang w:val="hr-HR"/>
        </w:rPr>
      </w:pPr>
    </w:p>
    <w:p w14:paraId="521C140F">
      <w:pPr>
        <w:spacing w:after="160" w:line="259" w:lineRule="auto"/>
        <w:rPr>
          <w:rFonts w:asciiTheme="minorHAnsi" w:hAnsiTheme="minorHAnsi" w:eastAsia="Calibri" w:cstheme="minorHAnsi"/>
          <w:sz w:val="22"/>
          <w:szCs w:val="22"/>
          <w:lang w:val="hr-HR"/>
        </w:rPr>
      </w:pPr>
    </w:p>
    <w:p w14:paraId="1A3A6A2E">
      <w:pPr>
        <w:spacing w:after="160" w:line="259" w:lineRule="auto"/>
        <w:rPr>
          <w:rFonts w:asciiTheme="minorHAnsi" w:hAnsiTheme="minorHAnsi" w:eastAsia="Calibri" w:cstheme="minorHAnsi"/>
          <w:sz w:val="20"/>
          <w:szCs w:val="20"/>
          <w:lang w:val="hr-HR"/>
        </w:rPr>
      </w:pPr>
      <w:r>
        <w:rPr>
          <w:rFonts w:asciiTheme="minorHAnsi" w:hAnsiTheme="minorHAnsi" w:eastAsia="Calibri" w:cstheme="minorHAnsi"/>
          <w:sz w:val="22"/>
          <w:szCs w:val="22"/>
          <w:lang w:val="hr-HR"/>
        </w:rPr>
        <w:tab/>
        <w:t xml:space="preserve"/>
      </w:r>
      <w:r>
        <w:rPr>
          <w:rFonts w:asciiTheme="minorHAnsi" w:hAnsiTheme="minorHAnsi" w:eastAsia="Calibri" w:cstheme="minorHAnsi"/>
          <w:sz w:val="22"/>
          <w:szCs w:val="22"/>
          <w:lang w:val="hr-HR"/>
        </w:rPr>
        <w:tab/>
        <w:t xml:space="preserve"/>
      </w:r>
      <w:r>
        <w:rPr>
          <w:rFonts w:asciiTheme="minorHAnsi" w:hAnsiTheme="minorHAnsi" w:eastAsia="Calibri" w:cstheme="minorHAnsi"/>
          <w:sz w:val="22"/>
          <w:szCs w:val="22"/>
          <w:lang w:val="hr-HR"/>
        </w:rPr>
        <w:tab/>
        <w:t xml:space="preserve"/>
      </w:r>
      <w:r>
        <w:rPr>
          <w:rFonts w:asciiTheme="minorHAnsi" w:hAnsiTheme="minorHAnsi" w:eastAsia="Calibri" w:cstheme="minorHAnsi"/>
          <w:sz w:val="22"/>
          <w:szCs w:val="22"/>
          <w:lang w:val="hr-HR"/>
        </w:rPr>
        <w:tab/>
        <w:t xml:space="preserve"/>
      </w:r>
      <w:r>
        <w:rPr>
          <w:rFonts w:asciiTheme="minorHAnsi" w:hAnsiTheme="minorHAnsi" w:eastAsia="Calibri" w:cstheme="minorHAnsi"/>
          <w:sz w:val="22"/>
          <w:szCs w:val="22"/>
          <w:lang w:val="hr-HR"/>
        </w:rPr>
        <w:tab/>
        <w:t xml:space="preserve"/>
      </w:r>
      <w:r>
        <w:rPr>
          <w:rFonts w:asciiTheme="minorHAnsi" w:hAnsiTheme="minorHAnsi" w:eastAsia="Calibri" w:cstheme="minorHAnsi"/>
          <w:sz w:val="22"/>
          <w:szCs w:val="22"/>
          <w:lang w:val="hr-HR"/>
        </w:rPr>
        <w:tab/>
        <w:t xml:space="preserve"/>
      </w:r>
      <w:r>
        <w:rPr>
          <w:rFonts w:asciiTheme="minorHAnsi" w:hAnsiTheme="minorHAnsi" w:eastAsia="Calibri" w:cstheme="minorHAnsi"/>
          <w:sz w:val="22"/>
          <w:szCs w:val="22"/>
          <w:lang w:val="hr-HR"/>
        </w:rPr>
        <w:tab/>
        <w:t xml:space="preserve"/>
      </w:r>
      <w:r>
        <w:rPr>
          <w:rFonts w:asciiTheme="minorHAnsi" w:hAnsiTheme="minorHAnsi" w:eastAsia="Calibri" w:cstheme="minorHAnsi"/>
          <w:sz w:val="22"/>
          <w:szCs w:val="22"/>
          <w:lang w:val="hr-HR"/>
        </w:rPr>
        <w:t xml:space="preserve">                    </w:t>
      </w:r>
      <w:r>
        <w:rPr>
          <w:rFonts w:asciiTheme="minorHAnsi" w:hAnsiTheme="minorHAnsi" w:eastAsia="Calibri" w:cstheme="minorHAnsi"/>
          <w:sz w:val="22"/>
          <w:szCs w:val="22"/>
          <w:lang w:val="hr-HR"/>
        </w:rPr>
        <w:t xml:space="preserve">  </w:t>
      </w:r>
      <w:r>
        <w:rPr>
          <w:rFonts w:asciiTheme="minorHAnsi" w:hAnsiTheme="minorHAnsi" w:eastAsia="Calibri" w:cstheme="minorHAnsi"/>
          <w:sz w:val="22"/>
          <w:szCs w:val="22"/>
          <w:lang w:val="hr-HR"/>
        </w:rPr>
        <w:t xml:space="preserve"> </w:t>
      </w:r>
      <w:r>
        <w:rPr>
          <w:rFonts w:asciiTheme="minorHAnsi" w:hAnsiTheme="minorHAnsi" w:eastAsia="Calibri" w:cstheme="minorHAnsi"/>
          <w:sz w:val="20"/>
          <w:szCs w:val="20"/>
          <w:lang w:val="hr-HR"/>
        </w:rPr>
        <w:t xml:space="preserve">Predsjednik </w:t>
      </w:r>
      <w:r>
        <w:rPr>
          <w:rFonts w:asciiTheme="minorHAnsi" w:hAnsiTheme="minorHAnsi" w:eastAsia="Calibri" w:cstheme="minorHAnsi"/>
          <w:sz w:val="20"/>
          <w:szCs w:val="20"/>
          <w:lang w:val="hr-HR"/>
        </w:rPr>
        <w:t xml:space="preserve">Š</w:t>
      </w:r>
      <w:bookmarkStart w:id="2" w:name="_GoBack"/>
      <w:bookmarkEnd w:id="2"/>
      <w:r>
        <w:rPr>
          <w:rFonts w:asciiTheme="minorHAnsi" w:hAnsiTheme="minorHAnsi" w:eastAsia="Calibri" w:cstheme="minorHAnsi"/>
          <w:sz w:val="20"/>
          <w:szCs w:val="20"/>
          <w:lang w:val="hr-HR"/>
        </w:rPr>
        <w:t xml:space="preserve">kolskog odbora:</w:t>
      </w:r>
    </w:p>
    <w:p w14:paraId="4E081B4F">
      <w:pPr>
        <w:spacing w:after="160" w:line="259" w:lineRule="auto"/>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ab/>
        <w:t xml:space="preserve"/>
      </w:r>
      <w:r>
        <w:rPr>
          <w:rFonts w:asciiTheme="minorHAnsi" w:hAnsiTheme="minorHAnsi" w:eastAsia="Calibri" w:cstheme="minorHAnsi"/>
          <w:sz w:val="20"/>
          <w:szCs w:val="20"/>
          <w:lang w:val="hr-HR"/>
        </w:rPr>
        <w:tab/>
        <w:t xml:space="preserve"/>
      </w:r>
      <w:r>
        <w:rPr>
          <w:rFonts w:asciiTheme="minorHAnsi" w:hAnsiTheme="minorHAnsi" w:eastAsia="Calibri" w:cstheme="minorHAnsi"/>
          <w:sz w:val="20"/>
          <w:szCs w:val="20"/>
          <w:lang w:val="hr-HR"/>
        </w:rPr>
        <w:tab/>
        <w:t xml:space="preserve"/>
      </w:r>
      <w:r>
        <w:rPr>
          <w:rFonts w:asciiTheme="minorHAnsi" w:hAnsiTheme="minorHAnsi" w:eastAsia="Calibri" w:cstheme="minorHAnsi"/>
          <w:sz w:val="20"/>
          <w:szCs w:val="20"/>
          <w:lang w:val="hr-HR"/>
        </w:rPr>
        <w:tab/>
        <w:t xml:space="preserve"/>
      </w:r>
      <w:r>
        <w:rPr>
          <w:rFonts w:asciiTheme="minorHAnsi" w:hAnsiTheme="minorHAnsi" w:eastAsia="Calibri" w:cstheme="minorHAnsi"/>
          <w:sz w:val="20"/>
          <w:szCs w:val="20"/>
          <w:lang w:val="hr-HR"/>
        </w:rPr>
        <w:tab/>
        <w:t xml:space="preserve"/>
      </w:r>
      <w:r>
        <w:rPr>
          <w:rFonts w:asciiTheme="minorHAnsi" w:hAnsiTheme="minorHAnsi" w:eastAsia="Calibri" w:cstheme="minorHAnsi"/>
          <w:sz w:val="20"/>
          <w:szCs w:val="20"/>
          <w:lang w:val="hr-HR"/>
        </w:rPr>
        <w:tab/>
        <w:t xml:space="preserve"/>
      </w:r>
      <w:r>
        <w:rPr>
          <w:rFonts w:asciiTheme="minorHAnsi" w:hAnsiTheme="minorHAnsi" w:eastAsia="Calibri" w:cstheme="minorHAnsi"/>
          <w:sz w:val="20"/>
          <w:szCs w:val="20"/>
          <w:lang w:val="hr-HR"/>
        </w:rPr>
        <w:tab/>
        <w:t xml:space="preserve"/>
      </w:r>
      <w:r>
        <w:rPr>
          <w:rFonts w:asciiTheme="minorHAnsi" w:hAnsiTheme="minorHAnsi" w:eastAsia="Calibri" w:cstheme="minorHAnsi"/>
          <w:sz w:val="20"/>
          <w:szCs w:val="20"/>
          <w:lang w:val="hr-HR"/>
        </w:rPr>
        <w:tab/>
        <w:t xml:space="preserve"/>
      </w:r>
      <w:r>
        <w:rPr>
          <w:rFonts w:asciiTheme="minorHAnsi" w:hAnsiTheme="minorHAnsi" w:eastAsia="Calibri" w:cstheme="minorHAnsi"/>
          <w:sz w:val="20"/>
          <w:szCs w:val="20"/>
          <w:lang w:val="hr-HR"/>
        </w:rPr>
        <w:t xml:space="preserve">          Goran </w:t>
      </w:r>
      <w:r>
        <w:rPr>
          <w:rFonts w:asciiTheme="minorHAnsi" w:hAnsiTheme="minorHAnsi" w:eastAsia="Calibri" w:cstheme="minorHAnsi"/>
          <w:sz w:val="20"/>
          <w:szCs w:val="20"/>
          <w:lang w:val="hr-HR"/>
        </w:rPr>
        <w:t xml:space="preserve">Dijanović</w:t>
      </w:r>
    </w:p>
    <w:p w14:paraId="280C932C">
      <w:pPr>
        <w:spacing w:after="160" w:line="259" w:lineRule="auto"/>
        <w:rPr>
          <w:rFonts w:asciiTheme="minorHAnsi" w:hAnsiTheme="minorHAnsi" w:eastAsia="Calibri" w:cstheme="minorHAnsi"/>
          <w:sz w:val="20"/>
          <w:szCs w:val="20"/>
          <w:lang w:val="hr-HR"/>
        </w:rPr>
      </w:pPr>
    </w:p>
    <w:p w14:paraId="0576C0ED">
      <w:pPr>
        <w:spacing w:after="160" w:line="259" w:lineRule="auto"/>
        <w:rPr>
          <w:rFonts w:asciiTheme="minorHAnsi" w:hAnsiTheme="minorHAnsi" w:eastAsia="Calibri" w:cstheme="minorHAnsi"/>
          <w:sz w:val="20"/>
          <w:szCs w:val="20"/>
          <w:lang w:val="hr-HR"/>
        </w:rPr>
      </w:pPr>
    </w:p>
    <w:p w14:paraId="37D3F194">
      <w:pPr>
        <w:spacing w:after="160" w:line="259" w:lineRule="auto"/>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Voditelj računovodstva:</w:t>
      </w:r>
      <w:r>
        <w:rPr>
          <w:rFonts w:asciiTheme="minorHAnsi" w:hAnsiTheme="minorHAnsi" w:eastAsia="Calibri" w:cstheme="minorHAnsi"/>
          <w:sz w:val="20"/>
          <w:szCs w:val="20"/>
          <w:lang w:val="hr-HR"/>
        </w:rPr>
        <w:tab/>
        <w:t xml:space="preserve"/>
      </w:r>
      <w:r>
        <w:rPr>
          <w:rFonts w:asciiTheme="minorHAnsi" w:hAnsiTheme="minorHAnsi" w:eastAsia="Calibri" w:cstheme="minorHAnsi"/>
          <w:sz w:val="20"/>
          <w:szCs w:val="20"/>
          <w:lang w:val="hr-HR"/>
        </w:rPr>
        <w:tab/>
        <w:t xml:space="preserve"/>
      </w:r>
      <w:r>
        <w:rPr>
          <w:rFonts w:asciiTheme="minorHAnsi" w:hAnsiTheme="minorHAnsi" w:eastAsia="Calibri" w:cstheme="minorHAnsi"/>
          <w:sz w:val="20"/>
          <w:szCs w:val="20"/>
          <w:lang w:val="hr-HR"/>
        </w:rPr>
        <w:tab/>
        <w:t xml:space="preserve"/>
      </w:r>
      <w:r>
        <w:rPr>
          <w:rFonts w:asciiTheme="minorHAnsi" w:hAnsiTheme="minorHAnsi" w:eastAsia="Calibri" w:cstheme="minorHAnsi"/>
          <w:sz w:val="20"/>
          <w:szCs w:val="20"/>
          <w:lang w:val="hr-HR"/>
        </w:rPr>
        <w:tab/>
        <w:t xml:space="preserve"/>
      </w:r>
      <w:r>
        <w:rPr>
          <w:rFonts w:asciiTheme="minorHAnsi" w:hAnsiTheme="minorHAnsi" w:eastAsia="Calibri" w:cstheme="minorHAnsi"/>
          <w:sz w:val="20"/>
          <w:szCs w:val="20"/>
          <w:lang w:val="hr-HR"/>
        </w:rPr>
        <w:t xml:space="preserve">                   </w:t>
      </w:r>
      <w:r>
        <w:rPr>
          <w:rFonts w:asciiTheme="minorHAnsi" w:hAnsiTheme="minorHAnsi" w:eastAsia="Calibri" w:cstheme="minorHAnsi"/>
          <w:sz w:val="20"/>
          <w:szCs w:val="20"/>
          <w:lang w:val="hr-HR"/>
        </w:rPr>
        <w:tab/>
        <w:t xml:space="preserve"/>
      </w:r>
      <w:r>
        <w:rPr>
          <w:rFonts w:asciiTheme="minorHAnsi" w:hAnsiTheme="minorHAnsi" w:eastAsia="Calibri" w:cstheme="minorHAnsi"/>
          <w:sz w:val="20"/>
          <w:szCs w:val="20"/>
          <w:lang w:val="hr-HR"/>
        </w:rPr>
        <w:t xml:space="preserve">          Ravnateljica:</w:t>
      </w:r>
    </w:p>
    <w:p w14:paraId="58E79E6B">
      <w:pPr>
        <w:spacing w:after="160" w:line="259" w:lineRule="auto"/>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Matea Spajić, </w:t>
      </w:r>
      <w:r>
        <w:rPr>
          <w:rFonts w:asciiTheme="minorHAnsi" w:hAnsiTheme="minorHAnsi" w:eastAsia="Calibri" w:cstheme="minorHAnsi"/>
          <w:sz w:val="20"/>
          <w:szCs w:val="20"/>
          <w:lang w:val="hr-HR"/>
        </w:rPr>
        <w:t xml:space="preserve">mag.oec</w:t>
      </w:r>
      <w:r>
        <w:rPr>
          <w:rFonts w:asciiTheme="minorHAnsi" w:hAnsiTheme="minorHAnsi" w:eastAsia="Calibri" w:cstheme="minorHAnsi"/>
          <w:sz w:val="20"/>
          <w:szCs w:val="20"/>
          <w:lang w:val="hr-HR"/>
        </w:rPr>
        <w:t xml:space="preserve">.                     </w:t>
      </w:r>
      <w:r>
        <w:rPr>
          <w:rFonts w:asciiTheme="minorHAnsi" w:hAnsiTheme="minorHAnsi" w:eastAsia="Calibri" w:cstheme="minorHAnsi"/>
          <w:sz w:val="20"/>
          <w:szCs w:val="20"/>
          <w:lang w:val="hr-HR"/>
        </w:rPr>
        <w:tab/>
        <w:t xml:space="preserve"/>
      </w:r>
      <w:r>
        <w:rPr>
          <w:rFonts w:asciiTheme="minorHAnsi" w:hAnsiTheme="minorHAnsi" w:eastAsia="Calibri" w:cstheme="minorHAnsi"/>
          <w:sz w:val="20"/>
          <w:szCs w:val="20"/>
          <w:lang w:val="hr-HR"/>
        </w:rPr>
        <w:tab/>
        <w:t xml:space="preserve"/>
      </w:r>
      <w:r>
        <w:rPr>
          <w:rFonts w:asciiTheme="minorHAnsi" w:hAnsiTheme="minorHAnsi" w:eastAsia="Calibri" w:cstheme="minorHAnsi"/>
          <w:sz w:val="20"/>
          <w:szCs w:val="20"/>
          <w:lang w:val="hr-HR"/>
        </w:rPr>
        <w:tab/>
        <w:t xml:space="preserve"/>
      </w:r>
      <w:r>
        <w:rPr>
          <w:rFonts w:asciiTheme="minorHAnsi" w:hAnsiTheme="minorHAnsi" w:eastAsia="Calibri" w:cstheme="minorHAnsi"/>
          <w:sz w:val="20"/>
          <w:szCs w:val="20"/>
          <w:lang w:val="hr-HR"/>
        </w:rPr>
        <w:t xml:space="preserve">                </w:t>
      </w:r>
      <w:r>
        <w:rPr>
          <w:rFonts w:asciiTheme="minorHAnsi" w:hAnsiTheme="minorHAnsi" w:eastAsia="Calibri" w:cstheme="minorHAnsi"/>
          <w:sz w:val="20"/>
          <w:szCs w:val="20"/>
          <w:lang w:val="hr-HR"/>
        </w:rPr>
        <w:t xml:space="preserve">                  </w:t>
      </w:r>
      <w:r>
        <w:rPr>
          <w:rFonts w:asciiTheme="minorHAnsi" w:hAnsiTheme="minorHAnsi" w:eastAsia="Calibri" w:cstheme="minorHAnsi"/>
          <w:sz w:val="20"/>
          <w:szCs w:val="20"/>
          <w:lang w:val="hr-HR"/>
        </w:rPr>
        <w:t xml:space="preserve">       Kristina </w:t>
      </w:r>
      <w:r>
        <w:rPr>
          <w:rFonts w:asciiTheme="minorHAnsi" w:hAnsiTheme="minorHAnsi" w:eastAsia="Calibri" w:cstheme="minorHAnsi"/>
          <w:sz w:val="20"/>
          <w:szCs w:val="20"/>
          <w:lang w:val="hr-HR"/>
        </w:rPr>
        <w:t xml:space="preserve">Kopf</w:t>
      </w:r>
      <w:r>
        <w:rPr>
          <w:rFonts w:asciiTheme="minorHAnsi" w:hAnsiTheme="minorHAnsi" w:eastAsia="Calibri" w:cstheme="minorHAnsi"/>
          <w:sz w:val="20"/>
          <w:szCs w:val="20"/>
          <w:lang w:val="hr-HR"/>
        </w:rPr>
        <w:t xml:space="preserve">, prof.</w:t>
      </w:r>
    </w:p>
    <w:p w14:paraId="48B55F0A">
      <w:pPr>
        <w:spacing w:after="160" w:line="259" w:lineRule="auto"/>
        <w:jc w:val="center"/>
        <w:rPr>
          <w:rFonts w:asciiTheme="minorHAnsi" w:hAnsiTheme="minorHAnsi" w:eastAsia="Calibri" w:cstheme="minorHAnsi"/>
          <w:sz w:val="16"/>
          <w:szCs w:val="16"/>
          <w:lang w:val="hr-HR"/>
        </w:rPr>
      </w:pPr>
    </w:p>
    <w:p w14:paraId="710BD93F">
      <w:pPr>
        <w:spacing w:after="160" w:line="259" w:lineRule="auto"/>
        <w:jc w:val="center"/>
        <w:rPr>
          <w:rFonts w:asciiTheme="minorHAnsi" w:hAnsiTheme="minorHAnsi" w:eastAsia="Calibri" w:cstheme="minorHAnsi"/>
          <w:sz w:val="16"/>
          <w:szCs w:val="16"/>
          <w:lang w:val="hr-HR"/>
        </w:rPr>
      </w:pPr>
    </w:p>
    <w:p w14:paraId="2F5D33A8">
      <w:pPr>
        <w:spacing w:after="160" w:line="259" w:lineRule="auto"/>
        <w:jc w:val="center"/>
        <w:rPr>
          <w:rFonts w:asciiTheme="minorHAnsi" w:hAnsiTheme="minorHAnsi" w:eastAsia="Calibri" w:cstheme="minorHAnsi"/>
          <w:sz w:val="16"/>
          <w:szCs w:val="16"/>
          <w:lang w:val="hr-HR"/>
        </w:rPr>
      </w:pPr>
    </w:p>
    <w:p w14:paraId="25937931">
      <w:pPr>
        <w:spacing w:after="160" w:line="259" w:lineRule="auto"/>
        <w:jc w:val="center"/>
        <w:rPr>
          <w:rFonts w:asciiTheme="minorHAnsi" w:hAnsiTheme="minorHAnsi" w:eastAsia="Calibri" w:cstheme="minorHAnsi"/>
          <w:sz w:val="16"/>
          <w:szCs w:val="16"/>
          <w:lang w:val="hr-HR"/>
        </w:rPr>
      </w:pPr>
    </w:p>
    <w:p w14:paraId="16E36A25">
      <w:pPr>
        <w:spacing w:after="160" w:line="259" w:lineRule="auto"/>
        <w:rPr>
          <w:rFonts w:asciiTheme="minorHAnsi" w:hAnsiTheme="minorHAnsi" w:eastAsia="Calibri" w:cstheme="minorHAnsi"/>
          <w:sz w:val="16"/>
          <w:szCs w:val="16"/>
          <w:lang w:val="hr-HR"/>
        </w:rPr>
      </w:pPr>
    </w:p>
    <w:p w14:paraId="53895166">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U Osijeku, </w:t>
      </w:r>
      <w:r>
        <w:rPr>
          <w:rFonts w:asciiTheme="minorHAnsi" w:hAnsiTheme="minorHAnsi" w:eastAsia="Calibri" w:cstheme="minorHAnsi"/>
          <w:sz w:val="18"/>
          <w:szCs w:val="18"/>
          <w:lang w:val="hr-HR"/>
        </w:rPr>
        <w:t xml:space="preserve">25.10.2024</w:t>
      </w:r>
    </w:p>
    <w:p w14:paraId="19D7A8EB">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w:t>
      </w:r>
      <w:r>
        <w:rPr>
          <w:rFonts w:asciiTheme="minorHAnsi" w:hAnsiTheme="minorHAnsi" w:eastAsia="Calibri" w:cstheme="minorHAnsi"/>
          <w:sz w:val="16"/>
          <w:szCs w:val="16"/>
          <w:lang w:val="hr-HR"/>
        </w:rPr>
        <w:br w:type="page"/>
      </w:r>
    </w:p>
    <w:p w14:paraId="587A3D5B">
      <w:pPr>
        <w:spacing w:line="276" w:lineRule="auto"/>
        <w:jc w:val="both"/>
        <w:rPr>
          <w:rFonts w:asciiTheme="minorHAnsi" w:hAnsiTheme="minorHAnsi" w:cstheme="minorHAnsi"/>
          <w:sz w:val="20"/>
          <w:szCs w:val="20"/>
          <w:lang w:val="hr-HR"/>
        </w:rPr>
      </w:pPr>
      <w:r>
        <w:rPr>
          <w:rFonts w:asciiTheme="minorHAnsi" w:hAnsiTheme="minorHAnsi" w:cstheme="minorHAnsi"/>
          <w:sz w:val="20"/>
          <w:szCs w:val="20"/>
          <w:lang w:val="hr-HR"/>
        </w:rPr>
        <w:t xml:space="preserve">Financijski plan Škole primijenjene umjetnosti i dizajna Osijek za 2025. godinu s projekcijama za 2026. i 2027. godinu </w:t>
      </w:r>
      <w:r>
        <w:rPr>
          <w:rFonts w:asciiTheme="minorHAnsi" w:hAnsiTheme="minorHAnsi" w:cstheme="minorHAnsi"/>
          <w:sz w:val="20"/>
          <w:szCs w:val="20"/>
          <w:lang w:val="hr-HR"/>
        </w:rPr>
        <w:t xml:space="preserve">izrađen je prema novom zakonskom okviru, Zakonom o proračunu (Narodne novine broj 144/21), Pravilnikom o planiranju u sustavu proračuna (Narodne novine broj 1/24), Pravilnikom o proračunskim klasifikacijama (Narodne novine 4/2024), Pravilnikom o proračunskom računovodstvu i Računskom planu (Narodne novine broj 158/23) te Uputama za izradu Plana Proračuna Osječko-baranjske županije za razdoblje 2025.-2027. godine (</w:t>
      </w:r>
      <w:r>
        <w:rPr>
          <w:rFonts w:asciiTheme="minorHAnsi" w:hAnsiTheme="minorHAnsi" w:cstheme="minorHAnsi"/>
          <w:iCs/>
          <w:sz w:val="20"/>
          <w:szCs w:val="20"/>
          <w:lang w:val="hr-HR"/>
        </w:rPr>
        <w:t xml:space="preserve">KLASA: 602-03/24-02/8, URBOJ: 2158-17/10-24-1)</w:t>
      </w:r>
      <w:r>
        <w:rPr>
          <w:rFonts w:asciiTheme="minorHAnsi" w:hAnsiTheme="minorHAnsi" w:cstheme="minorHAnsi"/>
          <w:sz w:val="20"/>
          <w:szCs w:val="20"/>
          <w:lang w:val="hr-HR"/>
        </w:rPr>
        <w:t xml:space="preserve">.</w:t>
      </w:r>
    </w:p>
    <w:p w14:paraId="6490BBC6">
      <w:pPr>
        <w:spacing w:line="276" w:lineRule="auto"/>
        <w:jc w:val="both"/>
        <w:rPr>
          <w:rFonts w:asciiTheme="minorHAnsi" w:hAnsiTheme="minorHAnsi" w:cstheme="minorHAnsi"/>
          <w:sz w:val="20"/>
          <w:szCs w:val="20"/>
          <w:lang w:val="hr-HR"/>
        </w:rPr>
      </w:pPr>
      <w:r>
        <w:rPr>
          <w:rFonts w:asciiTheme="minorHAnsi" w:hAnsiTheme="minorHAnsi" w:cstheme="minorHAnsi"/>
          <w:sz w:val="20"/>
          <w:szCs w:val="20"/>
          <w:lang w:val="hr-HR"/>
        </w:rPr>
        <w:t xml:space="preserve">Prema Zakonu o proračunu, financijski plan je akt koji sadrži plan za proračunsku godinu i projekcije za sljedeće dvije proračunske godine i u kojemu se procjenjuju prihodi i rashodi u skladu s proračunskim klasifikacijama. Donosi se u skladu s proračunskim načelima jedinstva i točnosti, uravnoteženosti i transparentnosti.</w:t>
      </w:r>
    </w:p>
    <w:p w14:paraId="0177EE48">
      <w:pPr>
        <w:spacing w:line="276" w:lineRule="auto"/>
        <w:jc w:val="both"/>
        <w:rPr>
          <w:rFonts w:asciiTheme="minorHAnsi" w:hAnsiTheme="minorHAnsi" w:cstheme="minorHAnsi"/>
          <w:color w:val="000000"/>
          <w:sz w:val="20"/>
          <w:szCs w:val="20"/>
          <w:lang w:val="hr-HR"/>
        </w:rPr>
      </w:pPr>
    </w:p>
    <w:p w14:paraId="70FCE864">
      <w:pPr>
        <w:spacing/>
        <w:jc w:val="both"/>
        <w:rPr>
          <w:rFonts w:asciiTheme="minorHAnsi" w:hAnsiTheme="minorHAnsi" w:cstheme="minorHAnsi"/>
          <w:sz w:val="20"/>
          <w:szCs w:val="20"/>
          <w:lang w:val="hr-HR"/>
        </w:rPr>
      </w:pPr>
    </w:p>
    <w:p w14:paraId="316C32ED">
      <w:pPr>
        <w:spacing/>
        <w:jc w:val="both"/>
        <w:rPr>
          <w:rFonts w:asciiTheme="minorHAnsi" w:hAnsiTheme="minorHAnsi" w:cstheme="minorHAnsi"/>
          <w:sz w:val="20"/>
          <w:szCs w:val="20"/>
          <w:lang w:val="hr-HR"/>
        </w:rPr>
      </w:pPr>
      <w:r>
        <w:rPr>
          <w:rFonts w:asciiTheme="minorHAnsi" w:hAnsiTheme="minorHAnsi" w:cstheme="minorHAnsi"/>
          <w:sz w:val="20"/>
          <w:szCs w:val="20"/>
          <w:lang w:val="hr-HR"/>
        </w:rPr>
        <w:t xml:space="preserve">Financijski plan za razdoblje  2025.-2027. godine sadrži:</w:t>
      </w:r>
    </w:p>
    <w:p w14:paraId="1EEA7103">
      <w:pPr>
        <w:numPr>
          <w:ilvl w:val="0"/>
          <w:numId w:val="11"/>
        </w:numPr>
        <w:spacing w:after="160" w:line="259" w:lineRule="auto"/>
        <w:jc w:val="both"/>
        <w:rPr>
          <w:rFonts w:asciiTheme="minorHAnsi" w:hAnsiTheme="minorHAnsi" w:cstheme="minorHAnsi"/>
          <w:sz w:val="20"/>
          <w:szCs w:val="20"/>
          <w:lang w:val="hr-HR"/>
        </w:rPr>
      </w:pPr>
      <w:r>
        <w:rPr>
          <w:rFonts w:asciiTheme="minorHAnsi" w:hAnsiTheme="minorHAnsi" w:cstheme="minorHAnsi"/>
          <w:sz w:val="20"/>
          <w:szCs w:val="20"/>
          <w:lang w:val="hr-HR"/>
        </w:rPr>
        <w:t xml:space="preserve">Opći dio (sažetak računa prihoda i rashoda, prihodi i rashodi po ekonomskoj klasifikaciji, prihodi i rashodi po izvorima financiranja, rashodi prema funkcijskoj klasifikaciji, račun financiranja, preneseni višak)</w:t>
      </w:r>
    </w:p>
    <w:p w14:paraId="22FE3B6F">
      <w:pPr>
        <w:numPr>
          <w:ilvl w:val="0"/>
          <w:numId w:val="11"/>
        </w:numPr>
        <w:spacing w:after="160" w:line="259" w:lineRule="auto"/>
        <w:jc w:val="both"/>
        <w:rPr>
          <w:rFonts w:asciiTheme="minorHAnsi" w:hAnsiTheme="minorHAnsi" w:cstheme="minorHAnsi"/>
          <w:sz w:val="20"/>
          <w:szCs w:val="20"/>
          <w:lang w:val="hr-HR"/>
        </w:rPr>
      </w:pPr>
      <w:r>
        <w:rPr>
          <w:rFonts w:asciiTheme="minorHAnsi" w:hAnsiTheme="minorHAnsi" w:cstheme="minorHAnsi"/>
          <w:sz w:val="20"/>
          <w:szCs w:val="20"/>
          <w:lang w:val="hr-HR"/>
        </w:rPr>
        <w:t xml:space="preserve">Posebni dio (plan rashoda i izdataka proračunskih korisnika) i</w:t>
      </w:r>
    </w:p>
    <w:p w14:paraId="0E3AE5C6">
      <w:pPr>
        <w:numPr>
          <w:ilvl w:val="0"/>
          <w:numId w:val="11"/>
        </w:numPr>
        <w:spacing w:after="160" w:line="259" w:lineRule="auto"/>
        <w:jc w:val="both"/>
        <w:rPr>
          <w:rFonts w:asciiTheme="minorHAnsi" w:hAnsiTheme="minorHAnsi" w:cstheme="minorHAnsi"/>
          <w:sz w:val="20"/>
          <w:szCs w:val="20"/>
          <w:lang w:val="hr-HR"/>
        </w:rPr>
      </w:pPr>
      <w:r>
        <w:rPr>
          <w:rFonts w:asciiTheme="minorHAnsi" w:hAnsiTheme="minorHAnsi" w:cstheme="minorHAnsi"/>
          <w:sz w:val="20"/>
          <w:szCs w:val="20"/>
          <w:lang w:val="hr-HR"/>
        </w:rPr>
        <w:t xml:space="preserve">Obrazloženje (obrazloženje općeg dijela financijskog plana i obrazloženje posebnog dijela financijskog plana).</w:t>
      </w:r>
    </w:p>
    <w:p w14:paraId="0FF99F78">
      <w:pPr>
        <w:spacing/>
        <w:jc w:val="both"/>
        <w:rPr>
          <w:rFonts w:asciiTheme="minorHAnsi" w:hAnsiTheme="minorHAnsi" w:cstheme="minorHAnsi"/>
          <w:sz w:val="18"/>
          <w:szCs w:val="18"/>
          <w:lang w:val="hr-HR"/>
        </w:rPr>
      </w:pPr>
    </w:p>
    <w:p w14:paraId="70ABEF6C">
      <w:pPr>
        <w:spacing/>
        <w:jc w:val="both"/>
        <w:rPr>
          <w:rFonts w:ascii="Calibri" w:hAnsi="Calibri" w:cs="Calibri"/>
          <w:b/>
          <w:sz w:val="20"/>
          <w:szCs w:val="20"/>
          <w:lang w:val="hr-HR"/>
        </w:rPr>
      </w:pPr>
      <w:r>
        <w:rPr>
          <w:rFonts w:ascii="Calibri" w:hAnsi="Calibri" w:cs="Calibri"/>
          <w:b/>
          <w:sz w:val="20"/>
          <w:szCs w:val="20"/>
          <w:lang w:val="hr-HR"/>
        </w:rPr>
        <w:t xml:space="preserve">OBRAZLOŽENJE PRIHODA I RASHODA, PRIMITAKA I IZDATAKA</w:t>
      </w:r>
    </w:p>
    <w:p w14:paraId="0F0CE751">
      <w:pPr>
        <w:spacing/>
        <w:jc w:val="both"/>
        <w:rPr>
          <w:rFonts w:ascii="Calibri" w:hAnsi="Calibri" w:cs="Calibri"/>
          <w:b/>
          <w:sz w:val="20"/>
          <w:szCs w:val="20"/>
          <w:lang w:val="hr-HR"/>
        </w:rPr>
      </w:pPr>
    </w:p>
    <w:p w14:paraId="7D12C33F">
      <w:pPr>
        <w:spacing/>
        <w:jc w:val="both"/>
        <w:rPr>
          <w:rFonts w:ascii="Calibri" w:hAnsi="Calibri" w:cs="Calibri"/>
          <w:sz w:val="20"/>
          <w:szCs w:val="20"/>
          <w:lang w:val="hr-HR"/>
        </w:rPr>
      </w:pPr>
      <w:r>
        <w:rPr>
          <w:rFonts w:ascii="Calibri" w:hAnsi="Calibri" w:cs="Calibri"/>
          <w:sz w:val="20"/>
          <w:szCs w:val="20"/>
          <w:lang w:val="hr-HR"/>
        </w:rPr>
        <w:t xml:space="preserve">Financijski plan </w:t>
      </w:r>
      <w:r>
        <w:rPr>
          <w:rFonts w:ascii="Calibri" w:hAnsi="Calibri" w:cs="Calibri"/>
          <w:sz w:val="20"/>
          <w:szCs w:val="20"/>
          <w:lang w:val="hr-HR"/>
        </w:rPr>
        <w:t xml:space="preserve">Škole primijenjene umjetnosti i dizajna Osijek</w:t>
      </w:r>
      <w:r>
        <w:rPr>
          <w:rFonts w:ascii="Calibri" w:hAnsi="Calibri" w:cs="Calibri"/>
          <w:sz w:val="20"/>
          <w:szCs w:val="20"/>
          <w:lang w:val="hr-HR"/>
        </w:rPr>
        <w:t xml:space="preserve"> za 2025. godinu planiran je u ukupnom iznosu 2.</w:t>
      </w:r>
      <w:r>
        <w:rPr>
          <w:rFonts w:ascii="Calibri" w:hAnsi="Calibri" w:cs="Calibri"/>
          <w:sz w:val="20"/>
          <w:szCs w:val="20"/>
          <w:lang w:val="hr-HR"/>
        </w:rPr>
        <w:t xml:space="preserve">138.43</w:t>
      </w:r>
      <w:r>
        <w:rPr>
          <w:rFonts w:ascii="Calibri" w:hAnsi="Calibri" w:cs="Calibri"/>
          <w:sz w:val="20"/>
          <w:szCs w:val="20"/>
          <w:lang w:val="hr-HR"/>
        </w:rPr>
        <w:t xml:space="preserve">6,00 eura. Sukladno člancima 38., 39. i 42. Zakona o proračunu financijski plan usvaja se na razini skupine ekonomske klasifikacije (druga razina računskog plana).</w:t>
      </w:r>
    </w:p>
    <w:p w14:paraId="18AC2A96">
      <w:pPr>
        <w:spacing/>
        <w:jc w:val="both"/>
        <w:rPr>
          <w:rFonts w:ascii="Calibri" w:hAnsi="Calibri" w:cs="Calibri"/>
          <w:sz w:val="20"/>
          <w:szCs w:val="20"/>
          <w:lang w:val="hr-HR"/>
        </w:rPr>
      </w:pPr>
    </w:p>
    <w:p w14:paraId="53D94A43">
      <w:pPr>
        <w:spacing/>
        <w:jc w:val="both"/>
        <w:rPr>
          <w:rFonts w:ascii="Calibri" w:hAnsi="Calibri" w:cs="Calibri"/>
          <w:sz w:val="20"/>
          <w:szCs w:val="20"/>
          <w:lang w:val="hr-HR"/>
        </w:rPr>
      </w:pPr>
      <w:r>
        <w:rPr>
          <w:rFonts w:ascii="Calibri" w:hAnsi="Calibri" w:cs="Calibri"/>
          <w:sz w:val="20"/>
          <w:szCs w:val="20"/>
          <w:lang w:val="hr-HR"/>
        </w:rPr>
        <w:t xml:space="preserve">U nastavku se daje pregled predloženih prihoda i rashoda financijskog plana za 2025. godinu zajedno s projekcijama za 2026. i 2027. godinu.</w:t>
      </w:r>
    </w:p>
    <w:p w14:paraId="7AB24125">
      <w:pPr>
        <w:spacing/>
        <w:jc w:val="both"/>
        <w:rPr>
          <w:rFonts w:asciiTheme="minorHAnsi" w:hAnsiTheme="minorHAnsi" w:cstheme="minorHAnsi"/>
          <w:sz w:val="20"/>
          <w:szCs w:val="20"/>
          <w:lang w:val="hr-HR"/>
        </w:rPr>
      </w:pPr>
    </w:p>
    <w:p w14:paraId="033414D3">
      <w:pPr>
        <w:spacing/>
        <w:jc w:val="both"/>
        <w:rPr>
          <w:rFonts w:asciiTheme="minorHAnsi" w:hAnsiTheme="minorHAnsi" w:cstheme="minorHAnsi"/>
          <w:sz w:val="20"/>
          <w:szCs w:val="20"/>
          <w:lang w:val="hr-HR"/>
        </w:rPr>
      </w:pPr>
    </w:p>
    <w:p w14:paraId="23D2CBD1">
      <w:pPr>
        <w:spacing/>
        <w:rPr>
          <w:rFonts w:asciiTheme="minorHAnsi" w:hAnsiTheme="minorHAnsi" w:cstheme="minorHAnsi"/>
          <w:sz w:val="20"/>
          <w:szCs w:val="20"/>
          <w:lang w:val="hr-HR"/>
        </w:rPr>
      </w:pPr>
      <w:r>
        <w:rPr>
          <w:rFonts w:asciiTheme="minorHAnsi" w:hAnsiTheme="minorHAnsi" w:cstheme="minorHAnsi"/>
          <w:sz w:val="20"/>
          <w:szCs w:val="20"/>
          <w:lang w:val="hr-HR"/>
        </w:rPr>
        <w:t xml:space="preserve">Sažetak računa prihoda i rashoda:</w:t>
      </w:r>
    </w:p>
    <w:p w14:paraId="38AE4FCA">
      <w:pPr>
        <w:spacing/>
        <w:rPr>
          <w:rFonts w:asciiTheme="minorHAnsi" w:hAnsiTheme="minorHAnsi" w:cstheme="minorHAnsi"/>
          <w:sz w:val="20"/>
          <w:szCs w:val="20"/>
          <w:lang w:val="hr-HR"/>
        </w:rPr>
      </w:pPr>
    </w:p>
    <w:p w14:paraId="6F3AE266">
      <w:pPr>
        <w:spacing/>
        <w:rPr>
          <w:rFonts w:asciiTheme="minorHAnsi" w:hAnsiTheme="minorHAnsi" w:eastAsia="Calibri" w:cstheme="minorHAnsi"/>
          <w:sz w:val="18"/>
          <w:szCs w:val="18"/>
          <w:lang w:val="hr-HR"/>
        </w:rPr>
      </w:pPr>
    </w:p>
    <w:p w14:paraId="0F045DDF">
      <w:pPr>
        <w:spacing/>
        <w:rPr>
          <w:rFonts w:asciiTheme="minorHAnsi" w:hAnsiTheme="minorHAnsi" w:eastAsia="Calibri" w:cstheme="minorHAnsi"/>
          <w:sz w:val="18"/>
          <w:szCs w:val="18"/>
          <w:lang w:val="hr-HR"/>
        </w:rPr>
      </w:pPr>
    </w:p>
    <w:tbl>
      <w:tblPr>
        <w:tblW w:w="99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90"/>
        <w:gridCol w:w="1434"/>
        <w:gridCol w:w="1173"/>
        <w:gridCol w:w="1217"/>
        <w:gridCol w:w="1347"/>
        <w:gridCol w:w="1393"/>
      </w:tblGrid>
      <w:tr>
        <w:trPr>
          <w:trHeight w:val="363" w:hRule="atLeast"/>
        </w:trPr>
        <w:tc>
          <w:tcPr>
            <w:tcW w:type="dxa" w:w="3390"/>
            <w:tcBorders>
              <w:top w:val="nil"/>
              <w:left w:val="nil"/>
              <w:bottom w:val="single" w:color="000000" w:sz="4" w:space="0"/>
              <w:right w:val="single" w:color="000000" w:sz="4" w:space="0"/>
            </w:tcBorders>
            <w:shd w:fill="auto" w:color="auto" w:val="clear"/>
            <w:hideMark/>
            <w:vAlign w:val="center"/>
          </w:tcPr>
          <w:p>
            <w:pPr>
              <w:spacing/>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 </w:t>
            </w:r>
          </w:p>
        </w:tc>
        <w:tc>
          <w:tcPr>
            <w:tcW w:type="dxa" w:w="1434"/>
            <w:tcBorders>
              <w:top w:val="single" w:color="000000" w:sz="4" w:space="0"/>
              <w:left w:val="nil"/>
              <w:bottom w:val="single" w:color="000000" w:sz="4" w:space="0"/>
              <w:right w:val="single" w:color="000000" w:sz="4" w:space="0"/>
            </w:tcBorders>
            <w:shd w:fill="auto" w:color="auto" w:val="clear"/>
            <w:hideMark/>
            <w:vAlign w:val="center"/>
          </w:tcPr>
          <w:p>
            <w:pPr>
              <w:spacing/>
              <w:jc w:val="center"/>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Izvršenje 2023.</w:t>
            </w:r>
          </w:p>
        </w:tc>
        <w:tc>
          <w:tcPr>
            <w:tcW w:type="dxa" w:w="1173"/>
            <w:tcBorders>
              <w:top w:val="single" w:color="000000" w:sz="4" w:space="0"/>
              <w:left w:val="nil"/>
              <w:bottom w:val="single" w:color="000000" w:sz="4" w:space="0"/>
              <w:right w:val="single" w:color="000000" w:sz="4" w:space="0"/>
            </w:tcBorders>
            <w:shd w:fill="auto" w:color="auto" w:val="clear"/>
            <w:hideMark/>
            <w:vAlign w:val="center"/>
          </w:tcPr>
          <w:p>
            <w:pPr>
              <w:spacing/>
              <w:jc w:val="center"/>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Plan 2024.</w:t>
            </w:r>
          </w:p>
        </w:tc>
        <w:tc>
          <w:tcPr>
            <w:tcW w:type="dxa" w:w="1217"/>
            <w:tcBorders>
              <w:top w:val="single" w:color="000000" w:sz="4" w:space="0"/>
              <w:left w:val="nil"/>
              <w:bottom w:val="single" w:color="000000" w:sz="4" w:space="0"/>
              <w:right w:val="single" w:color="000000" w:sz="4" w:space="0"/>
            </w:tcBorders>
            <w:shd w:fill="auto" w:color="auto" w:val="clear"/>
            <w:hideMark/>
            <w:vAlign w:val="center"/>
          </w:tcPr>
          <w:p>
            <w:pPr>
              <w:spacing/>
              <w:jc w:val="center"/>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Proračun za 2025.</w:t>
            </w:r>
          </w:p>
        </w:tc>
        <w:tc>
          <w:tcPr>
            <w:tcW w:type="dxa" w:w="1347"/>
            <w:tcBorders>
              <w:top w:val="single" w:color="000000" w:sz="4" w:space="0"/>
              <w:left w:val="nil"/>
              <w:bottom w:val="single" w:color="000000" w:sz="4" w:space="0"/>
              <w:right w:val="single" w:color="000000" w:sz="4" w:space="0"/>
            </w:tcBorders>
            <w:shd w:fill="auto" w:color="auto" w:val="clear"/>
            <w:hideMark/>
            <w:vAlign w:val="center"/>
          </w:tcPr>
          <w:p>
            <w:pPr>
              <w:spacing/>
              <w:jc w:val="center"/>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Projekcija proračuna za 2026.</w:t>
            </w:r>
          </w:p>
        </w:tc>
        <w:tc>
          <w:tcPr>
            <w:tcW w:type="dxa" w:w="1391"/>
            <w:tcBorders>
              <w:top w:val="single" w:color="000000" w:sz="4" w:space="0"/>
              <w:left w:val="nil"/>
              <w:bottom w:val="single" w:color="000000" w:sz="4" w:space="0"/>
              <w:right w:val="single" w:color="000000" w:sz="4" w:space="0"/>
            </w:tcBorders>
            <w:shd w:fill="auto" w:color="auto" w:val="clear"/>
            <w:hideMark/>
            <w:vAlign w:val="center"/>
          </w:tcPr>
          <w:p>
            <w:pPr>
              <w:spacing/>
              <w:jc w:val="center"/>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Projekcija proračuna za 2027.</w:t>
            </w:r>
          </w:p>
        </w:tc>
      </w:tr>
      <w:tr>
        <w:trPr>
          <w:trHeight w:val="302" w:hRule="atLeast"/>
        </w:trPr>
        <w:tc>
          <w:tcPr>
            <w:tcW w:type="dxa" w:w="3390"/>
            <w:tcBorders>
              <w:top w:val="nil"/>
              <w:left w:val="single" w:color="000000" w:sz="4" w:space="0"/>
              <w:bottom w:val="single" w:color="000000" w:sz="4" w:space="0"/>
              <w:right w:val="single" w:color="000000" w:sz="4" w:space="0"/>
            </w:tcBorders>
            <w:shd w:fill="DCDCDC" w:color="000000" w:val="clear"/>
            <w:hideMark/>
            <w:vAlign w:val="center"/>
          </w:tcPr>
          <w:p>
            <w:pPr>
              <w:spacing/>
              <w:rPr>
                <w:rFonts w:asciiTheme="minorHAnsi" w:hAnsiTheme="minorHAnsi" w:cstheme="minorHAnsi"/>
                <w:b/>
                <w:bCs/>
                <w:color w:val="000000"/>
                <w:sz w:val="16"/>
                <w:szCs w:val="16"/>
                <w:lang w:val="hr-HR" w:eastAsia="hr-HR"/>
              </w:rPr>
            </w:pPr>
            <w:bookmarkStart w:id="3" w:name="_Hlk180734221"/>
            <w:r>
              <w:rPr>
                <w:rFonts w:asciiTheme="minorHAnsi" w:hAnsiTheme="minorHAnsi" w:cstheme="minorHAnsi"/>
                <w:b/>
                <w:bCs/>
                <w:color w:val="000000"/>
                <w:sz w:val="16"/>
                <w:szCs w:val="16"/>
                <w:lang w:val="hr-HR" w:eastAsia="hr-HR"/>
              </w:rPr>
              <w:t xml:space="preserve">PRIHODI UKUPNO</w:t>
            </w:r>
          </w:p>
        </w:tc>
        <w:tc>
          <w:tcPr>
            <w:tcW w:type="dxa" w:w="1434"/>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1.570.709,84</w:t>
            </w:r>
          </w:p>
        </w:tc>
        <w:tc>
          <w:tcPr>
            <w:tcW w:type="dxa" w:w="1173"/>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1.897.065,50</w:t>
            </w:r>
          </w:p>
        </w:tc>
        <w:tc>
          <w:tcPr>
            <w:tcW w:type="dxa" w:w="1217"/>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2.055.586,00</w:t>
            </w:r>
          </w:p>
        </w:tc>
        <w:tc>
          <w:tcPr>
            <w:tcW w:type="dxa" w:w="1347"/>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1.905.227,00</w:t>
            </w:r>
          </w:p>
        </w:tc>
        <w:tc>
          <w:tcPr>
            <w:tcW w:type="dxa" w:w="1391"/>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1.905.227,00</w:t>
            </w:r>
          </w:p>
        </w:tc>
      </w:tr>
      <w:bookmarkEnd w:id="3"/>
      <w:tr>
        <w:trPr>
          <w:trHeight w:val="302" w:hRule="atLeast"/>
        </w:trPr>
        <w:tc>
          <w:tcPr>
            <w:tcW w:type="dxa" w:w="339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6 PRIHODI POSLOVANJA</w:t>
            </w:r>
          </w:p>
        </w:tc>
        <w:tc>
          <w:tcPr>
            <w:tcW w:type="dxa" w:w="1434"/>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1.570.670,31</w:t>
            </w:r>
          </w:p>
        </w:tc>
        <w:tc>
          <w:tcPr>
            <w:tcW w:type="dxa" w:w="1173"/>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1.897.025,50</w:t>
            </w:r>
          </w:p>
        </w:tc>
        <w:tc>
          <w:tcPr>
            <w:tcW w:type="dxa" w:w="1217"/>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2.055.546,00</w:t>
            </w:r>
          </w:p>
        </w:tc>
        <w:tc>
          <w:tcPr>
            <w:tcW w:type="dxa" w:w="1347"/>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bookmarkStart w:id="4" w:name="_Hlk180733361"/>
            <w:r>
              <w:rPr>
                <w:rFonts w:asciiTheme="minorHAnsi" w:hAnsiTheme="minorHAnsi" w:cstheme="minorHAnsi"/>
                <w:color w:val="000000"/>
                <w:sz w:val="16"/>
                <w:szCs w:val="16"/>
                <w:lang w:val="hr-HR" w:eastAsia="hr-HR"/>
              </w:rPr>
              <w:t xml:space="preserve">1.905.187,00</w:t>
            </w:r>
            <w:bookmarkEnd w:id="4"/>
          </w:p>
        </w:tc>
        <w:tc>
          <w:tcPr>
            <w:tcW w:type="dxa" w:w="1391"/>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1.905.187,00</w:t>
            </w:r>
          </w:p>
        </w:tc>
      </w:tr>
      <w:tr>
        <w:trPr>
          <w:trHeight w:val="302" w:hRule="atLeast"/>
        </w:trPr>
        <w:tc>
          <w:tcPr>
            <w:tcW w:type="dxa" w:w="339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7 PRIHODI OD PRODAJE NEFINANCIJSKE IMOVINE</w:t>
            </w:r>
          </w:p>
        </w:tc>
        <w:tc>
          <w:tcPr>
            <w:tcW w:type="dxa" w:w="1434"/>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39,53</w:t>
            </w:r>
          </w:p>
        </w:tc>
        <w:tc>
          <w:tcPr>
            <w:tcW w:type="dxa" w:w="1173"/>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40,00</w:t>
            </w:r>
          </w:p>
        </w:tc>
        <w:tc>
          <w:tcPr>
            <w:tcW w:type="dxa" w:w="1217"/>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40,00</w:t>
            </w:r>
          </w:p>
        </w:tc>
        <w:tc>
          <w:tcPr>
            <w:tcW w:type="dxa" w:w="1347"/>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40,00</w:t>
            </w:r>
          </w:p>
        </w:tc>
        <w:tc>
          <w:tcPr>
            <w:tcW w:type="dxa" w:w="1391"/>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40,00</w:t>
            </w:r>
          </w:p>
        </w:tc>
      </w:tr>
      <w:tr>
        <w:trPr>
          <w:trHeight w:val="302" w:hRule="atLeast"/>
        </w:trPr>
        <w:tc>
          <w:tcPr>
            <w:tcW w:type="dxa" w:w="3390"/>
            <w:tcBorders>
              <w:top w:val="nil"/>
              <w:left w:val="single" w:color="000000" w:sz="4" w:space="0"/>
              <w:bottom w:val="single" w:color="000000" w:sz="4" w:space="0"/>
              <w:right w:val="single" w:color="000000" w:sz="4" w:space="0"/>
            </w:tcBorders>
            <w:shd w:fill="DCDCDC" w:color="000000" w:val="clear"/>
            <w:hideMark/>
            <w:vAlign w:val="center"/>
          </w:tcPr>
          <w:p>
            <w:pPr>
              <w:spacing/>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RASHODI UKUPNO</w:t>
            </w:r>
          </w:p>
        </w:tc>
        <w:tc>
          <w:tcPr>
            <w:tcW w:type="dxa" w:w="1434"/>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1.547.693,35</w:t>
            </w:r>
          </w:p>
        </w:tc>
        <w:tc>
          <w:tcPr>
            <w:tcW w:type="dxa" w:w="1173"/>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1.927.365,50</w:t>
            </w:r>
          </w:p>
        </w:tc>
        <w:tc>
          <w:tcPr>
            <w:tcW w:type="dxa" w:w="1217"/>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2.138.436,00</w:t>
            </w:r>
          </w:p>
        </w:tc>
        <w:tc>
          <w:tcPr>
            <w:tcW w:type="dxa" w:w="1347"/>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1.930.077,00</w:t>
            </w:r>
          </w:p>
        </w:tc>
        <w:tc>
          <w:tcPr>
            <w:tcW w:type="dxa" w:w="1391"/>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1.930.077,00</w:t>
            </w:r>
          </w:p>
        </w:tc>
      </w:tr>
      <w:tr>
        <w:trPr>
          <w:trHeight w:val="302" w:hRule="atLeast"/>
        </w:trPr>
        <w:tc>
          <w:tcPr>
            <w:tcW w:type="dxa" w:w="339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3 RASHODI POSLOVANJA</w:t>
            </w:r>
          </w:p>
        </w:tc>
        <w:tc>
          <w:tcPr>
            <w:tcW w:type="dxa" w:w="1434"/>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1.526.784,69</w:t>
            </w:r>
          </w:p>
        </w:tc>
        <w:tc>
          <w:tcPr>
            <w:tcW w:type="dxa" w:w="1173"/>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1.881.739,50</w:t>
            </w:r>
          </w:p>
        </w:tc>
        <w:tc>
          <w:tcPr>
            <w:tcW w:type="dxa" w:w="1217"/>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2.099.661,00</w:t>
            </w:r>
          </w:p>
        </w:tc>
        <w:tc>
          <w:tcPr>
            <w:tcW w:type="dxa" w:w="1347"/>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1.891.302,00</w:t>
            </w:r>
          </w:p>
        </w:tc>
        <w:tc>
          <w:tcPr>
            <w:tcW w:type="dxa" w:w="1391"/>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1.891.302,00</w:t>
            </w:r>
          </w:p>
        </w:tc>
      </w:tr>
      <w:tr>
        <w:trPr>
          <w:trHeight w:val="302" w:hRule="atLeast"/>
        </w:trPr>
        <w:tc>
          <w:tcPr>
            <w:tcW w:type="dxa" w:w="339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4 RASHODI ZA NABAVU NEFINANCIJSKE IMOVINE</w:t>
            </w:r>
          </w:p>
        </w:tc>
        <w:tc>
          <w:tcPr>
            <w:tcW w:type="dxa" w:w="1434"/>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20.908,66</w:t>
            </w:r>
          </w:p>
        </w:tc>
        <w:tc>
          <w:tcPr>
            <w:tcW w:type="dxa" w:w="1173"/>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45.626,00</w:t>
            </w:r>
          </w:p>
        </w:tc>
        <w:tc>
          <w:tcPr>
            <w:tcW w:type="dxa" w:w="1217"/>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38.775,00</w:t>
            </w:r>
          </w:p>
        </w:tc>
        <w:tc>
          <w:tcPr>
            <w:tcW w:type="dxa" w:w="1347"/>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38.775,00</w:t>
            </w:r>
          </w:p>
        </w:tc>
        <w:tc>
          <w:tcPr>
            <w:tcW w:type="dxa" w:w="1391"/>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38.775,00</w:t>
            </w:r>
          </w:p>
        </w:tc>
      </w:tr>
      <w:tr>
        <w:trPr>
          <w:trHeight w:val="302" w:hRule="atLeast"/>
        </w:trPr>
        <w:tc>
          <w:tcPr>
            <w:tcW w:type="dxa" w:w="3390"/>
            <w:tcBorders>
              <w:top w:val="nil"/>
              <w:left w:val="single" w:color="000000" w:sz="4" w:space="0"/>
              <w:bottom w:val="single" w:color="000000" w:sz="4" w:space="0"/>
              <w:right w:val="single" w:color="000000" w:sz="4" w:space="0"/>
            </w:tcBorders>
            <w:shd w:fill="DCDCDC" w:color="000000" w:val="clear"/>
            <w:hideMark/>
            <w:vAlign w:val="center"/>
          </w:tcPr>
          <w:p>
            <w:pPr>
              <w:spacing/>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RAZLIKA - VIŠAK / MANJAK</w:t>
            </w:r>
          </w:p>
        </w:tc>
        <w:tc>
          <w:tcPr>
            <w:tcW w:type="dxa" w:w="1434"/>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23.016,49</w:t>
            </w:r>
          </w:p>
        </w:tc>
        <w:tc>
          <w:tcPr>
            <w:tcW w:type="dxa" w:w="1173"/>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-30.300,00</w:t>
            </w:r>
          </w:p>
        </w:tc>
        <w:tc>
          <w:tcPr>
            <w:tcW w:type="dxa" w:w="1217"/>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-82.850,00</w:t>
            </w:r>
          </w:p>
        </w:tc>
        <w:tc>
          <w:tcPr>
            <w:tcW w:type="dxa" w:w="1347"/>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-24.850,00</w:t>
            </w:r>
          </w:p>
        </w:tc>
        <w:tc>
          <w:tcPr>
            <w:tcW w:type="dxa" w:w="1391"/>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-24.850,00</w:t>
            </w:r>
          </w:p>
        </w:tc>
      </w:tr>
      <w:tr>
        <w:trPr>
          <w:trHeight w:val="302" w:hRule="atLeast"/>
        </w:trPr>
        <w:tc>
          <w:tcPr>
            <w:tcW w:type="dxa" w:w="3390"/>
            <w:tcBorders>
              <w:top w:val="nil"/>
              <w:left w:val="nil"/>
              <w:bottom w:val="nil"/>
              <w:right w:val="nil"/>
            </w:tcBorders>
            <w:shd w:fill="auto" w:color="auto" w:val="clear"/>
            <w:noWrap/>
            <w:hideMark/>
            <w:vAlign w:val="bottom"/>
          </w:tcPr>
          <w:p>
            <w:pPr>
              <w:spacing/>
              <w:jc w:val="right"/>
              <w:rPr>
                <w:rFonts w:asciiTheme="minorHAnsi" w:hAnsiTheme="minorHAnsi" w:cstheme="minorHAnsi"/>
                <w:b/>
                <w:bCs/>
                <w:color w:val="000000"/>
                <w:sz w:val="14"/>
                <w:szCs w:val="14"/>
                <w:lang w:val="hr-HR" w:eastAsia="hr-HR"/>
              </w:rPr>
            </w:pPr>
          </w:p>
        </w:tc>
        <w:tc>
          <w:tcPr>
            <w:tcW w:type="dxa" w:w="1434"/>
            <w:tcBorders>
              <w:top w:val="nil"/>
              <w:left w:val="nil"/>
              <w:bottom w:val="nil"/>
              <w:right w:val="nil"/>
            </w:tcBorders>
            <w:shd w:fill="auto" w:color="auto" w:val="clear"/>
            <w:noWrap/>
            <w:hideMark/>
            <w:vAlign w:val="bottom"/>
          </w:tcPr>
          <w:p>
            <w:pPr>
              <w:spacing/>
              <w:rPr>
                <w:rFonts w:asciiTheme="minorHAnsi" w:hAnsiTheme="minorHAnsi" w:cstheme="minorHAnsi"/>
                <w:sz w:val="20"/>
                <w:szCs w:val="20"/>
                <w:lang w:val="hr-HR" w:eastAsia="hr-HR"/>
              </w:rPr>
            </w:pPr>
          </w:p>
        </w:tc>
        <w:tc>
          <w:tcPr>
            <w:tcW w:type="dxa" w:w="1173"/>
            <w:tcBorders>
              <w:top w:val="nil"/>
              <w:left w:val="nil"/>
              <w:bottom w:val="nil"/>
              <w:right w:val="nil"/>
            </w:tcBorders>
            <w:shd w:fill="auto" w:color="auto" w:val="clear"/>
            <w:noWrap/>
            <w:hideMark/>
            <w:vAlign w:val="bottom"/>
          </w:tcPr>
          <w:p>
            <w:pPr>
              <w:spacing/>
              <w:rPr>
                <w:rFonts w:asciiTheme="minorHAnsi" w:hAnsiTheme="minorHAnsi" w:cstheme="minorHAnsi"/>
                <w:sz w:val="20"/>
                <w:szCs w:val="20"/>
                <w:lang w:val="hr-HR" w:eastAsia="hr-HR"/>
              </w:rPr>
            </w:pPr>
          </w:p>
        </w:tc>
        <w:tc>
          <w:tcPr>
            <w:tcW w:type="dxa" w:w="1217"/>
            <w:tcBorders>
              <w:top w:val="nil"/>
              <w:left w:val="nil"/>
              <w:bottom w:val="nil"/>
              <w:right w:val="nil"/>
            </w:tcBorders>
            <w:shd w:fill="auto" w:color="auto" w:val="clear"/>
            <w:noWrap/>
            <w:hideMark/>
            <w:vAlign w:val="bottom"/>
          </w:tcPr>
          <w:p>
            <w:pPr>
              <w:spacing/>
              <w:rPr>
                <w:rFonts w:asciiTheme="minorHAnsi" w:hAnsiTheme="minorHAnsi" w:cstheme="minorHAnsi"/>
                <w:sz w:val="20"/>
                <w:szCs w:val="20"/>
                <w:lang w:val="hr-HR" w:eastAsia="hr-HR"/>
              </w:rPr>
            </w:pPr>
          </w:p>
        </w:tc>
        <w:tc>
          <w:tcPr>
            <w:tcW w:type="dxa" w:w="1347"/>
            <w:tcBorders>
              <w:top w:val="nil"/>
              <w:left w:val="nil"/>
              <w:bottom w:val="nil"/>
              <w:right w:val="nil"/>
            </w:tcBorders>
            <w:shd w:fill="auto" w:color="auto" w:val="clear"/>
            <w:noWrap/>
            <w:hideMark/>
            <w:vAlign w:val="bottom"/>
          </w:tcPr>
          <w:p>
            <w:pPr>
              <w:spacing/>
              <w:rPr>
                <w:rFonts w:asciiTheme="minorHAnsi" w:hAnsiTheme="minorHAnsi" w:cstheme="minorHAnsi"/>
                <w:sz w:val="20"/>
                <w:szCs w:val="20"/>
                <w:lang w:val="hr-HR" w:eastAsia="hr-HR"/>
              </w:rPr>
            </w:pPr>
          </w:p>
        </w:tc>
        <w:tc>
          <w:tcPr>
            <w:tcW w:type="dxa" w:w="1391"/>
            <w:tcBorders>
              <w:top w:val="nil"/>
              <w:left w:val="nil"/>
              <w:bottom w:val="nil"/>
              <w:right w:val="nil"/>
            </w:tcBorders>
            <w:shd w:fill="auto" w:color="auto" w:val="clear"/>
            <w:noWrap/>
            <w:hideMark/>
            <w:vAlign w:val="bottom"/>
          </w:tcPr>
          <w:p>
            <w:pPr>
              <w:spacing/>
              <w:rPr>
                <w:rFonts w:asciiTheme="minorHAnsi" w:hAnsiTheme="minorHAnsi" w:cstheme="minorHAnsi"/>
                <w:sz w:val="20"/>
                <w:szCs w:val="20"/>
                <w:lang w:val="hr-HR" w:eastAsia="hr-HR"/>
              </w:rPr>
            </w:pPr>
          </w:p>
        </w:tc>
      </w:tr>
      <w:tr>
        <w:trPr>
          <w:trHeight w:val="302" w:hRule="atLeast"/>
        </w:trPr>
        <w:tc>
          <w:tcPr>
            <w:tcW w:type="dxa" w:w="9954"/>
            <w:gridSpan w:val="6"/>
            <w:tcBorders>
              <w:top w:val="nil"/>
              <w:left w:val="nil"/>
              <w:bottom w:val="nil"/>
              <w:right w:val="nil"/>
            </w:tcBorders>
            <w:shd w:fill="auto" w:color="auto" w:val="clear"/>
            <w:hideMark/>
            <w:vAlign w:val="center"/>
          </w:tcPr>
          <w:p>
            <w:pPr>
              <w:spacing/>
              <w:jc w:val="center"/>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B) SAŽETAK RAČUNA FINANCIRANJA</w:t>
            </w:r>
          </w:p>
        </w:tc>
      </w:tr>
      <w:tr>
        <w:trPr>
          <w:trHeight w:val="363" w:hRule="atLeast"/>
        </w:trPr>
        <w:tc>
          <w:tcPr>
            <w:tcW w:type="dxa" w:w="3390"/>
            <w:tcBorders>
              <w:top w:val="nil"/>
              <w:left w:val="nil"/>
              <w:bottom w:val="single" w:color="000000" w:sz="4" w:space="0"/>
              <w:right w:val="single" w:color="000000" w:sz="4" w:space="0"/>
            </w:tcBorders>
            <w:shd w:fill="auto" w:color="auto" w:val="clear"/>
            <w:hideMark/>
            <w:vAlign w:val="center"/>
          </w:tcPr>
          <w:p>
            <w:pPr>
              <w:spacing/>
              <w:rPr>
                <w:rFonts w:asciiTheme="minorHAnsi" w:hAnsiTheme="minorHAnsi" w:cstheme="minorHAnsi"/>
                <w:color w:val="000000"/>
                <w:sz w:val="14"/>
                <w:szCs w:val="14"/>
                <w:lang w:val="hr-HR" w:eastAsia="hr-HR"/>
              </w:rPr>
            </w:pPr>
            <w:r>
              <w:rPr>
                <w:rFonts w:asciiTheme="minorHAnsi" w:hAnsiTheme="minorHAnsi" w:cstheme="minorHAnsi"/>
                <w:color w:val="000000"/>
                <w:sz w:val="14"/>
                <w:szCs w:val="14"/>
                <w:lang w:val="hr-HR" w:eastAsia="hr-HR"/>
              </w:rPr>
              <w:t xml:space="preserve"> </w:t>
            </w:r>
          </w:p>
        </w:tc>
        <w:tc>
          <w:tcPr>
            <w:tcW w:type="dxa" w:w="1434"/>
            <w:tcBorders>
              <w:top w:val="single" w:color="000000" w:sz="4" w:space="0"/>
              <w:left w:val="nil"/>
              <w:bottom w:val="single" w:color="000000" w:sz="4" w:space="0"/>
              <w:right w:val="single" w:color="000000" w:sz="4" w:space="0"/>
            </w:tcBorders>
            <w:shd w:fill="auto" w:color="auto" w:val="clear"/>
            <w:hideMark/>
            <w:vAlign w:val="center"/>
          </w:tcPr>
          <w:p>
            <w:pPr>
              <w:spacing/>
              <w:jc w:val="center"/>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Izvršenje 2023.</w:t>
            </w:r>
          </w:p>
        </w:tc>
        <w:tc>
          <w:tcPr>
            <w:tcW w:type="dxa" w:w="1173"/>
            <w:tcBorders>
              <w:top w:val="single" w:color="000000" w:sz="4" w:space="0"/>
              <w:left w:val="nil"/>
              <w:bottom w:val="single" w:color="000000" w:sz="4" w:space="0"/>
              <w:right w:val="single" w:color="000000" w:sz="4" w:space="0"/>
            </w:tcBorders>
            <w:shd w:fill="auto" w:color="auto" w:val="clear"/>
            <w:hideMark/>
            <w:vAlign w:val="center"/>
          </w:tcPr>
          <w:p>
            <w:pPr>
              <w:spacing/>
              <w:jc w:val="center"/>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Plan 2024.</w:t>
            </w:r>
          </w:p>
        </w:tc>
        <w:tc>
          <w:tcPr>
            <w:tcW w:type="dxa" w:w="1217"/>
            <w:tcBorders>
              <w:top w:val="single" w:color="000000" w:sz="4" w:space="0"/>
              <w:left w:val="nil"/>
              <w:bottom w:val="single" w:color="000000" w:sz="4" w:space="0"/>
              <w:right w:val="single" w:color="000000" w:sz="4" w:space="0"/>
            </w:tcBorders>
            <w:shd w:fill="auto" w:color="auto" w:val="clear"/>
            <w:hideMark/>
            <w:vAlign w:val="center"/>
          </w:tcPr>
          <w:p>
            <w:pPr>
              <w:spacing/>
              <w:jc w:val="center"/>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Proračun za 2025.</w:t>
            </w:r>
          </w:p>
        </w:tc>
        <w:tc>
          <w:tcPr>
            <w:tcW w:type="dxa" w:w="1347"/>
            <w:tcBorders>
              <w:top w:val="single" w:color="000000" w:sz="4" w:space="0"/>
              <w:left w:val="nil"/>
              <w:bottom w:val="single" w:color="000000" w:sz="4" w:space="0"/>
              <w:right w:val="single" w:color="000000" w:sz="4" w:space="0"/>
            </w:tcBorders>
            <w:shd w:fill="auto" w:color="auto" w:val="clear"/>
            <w:hideMark/>
            <w:vAlign w:val="center"/>
          </w:tcPr>
          <w:p>
            <w:pPr>
              <w:spacing/>
              <w:jc w:val="center"/>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Projekcija proračuna za 2026.</w:t>
            </w:r>
          </w:p>
        </w:tc>
        <w:tc>
          <w:tcPr>
            <w:tcW w:type="dxa" w:w="1391"/>
            <w:tcBorders>
              <w:top w:val="single" w:color="000000" w:sz="4" w:space="0"/>
              <w:left w:val="nil"/>
              <w:bottom w:val="single" w:color="000000" w:sz="4" w:space="0"/>
              <w:right w:val="single" w:color="000000" w:sz="4" w:space="0"/>
            </w:tcBorders>
            <w:shd w:fill="auto" w:color="auto" w:val="clear"/>
            <w:hideMark/>
            <w:vAlign w:val="center"/>
          </w:tcPr>
          <w:p>
            <w:pPr>
              <w:spacing/>
              <w:jc w:val="center"/>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Projekcija proračuna za 2027.</w:t>
            </w:r>
          </w:p>
        </w:tc>
      </w:tr>
      <w:tr>
        <w:trPr>
          <w:trHeight w:val="378" w:hRule="atLeast"/>
        </w:trPr>
        <w:tc>
          <w:tcPr>
            <w:tcW w:type="dxa" w:w="339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8 PRIMICI OD FINANCIJSKE IMOVINE I ZADUŽIVANJA</w:t>
            </w:r>
          </w:p>
        </w:tc>
        <w:tc>
          <w:tcPr>
            <w:tcW w:type="dxa" w:w="1434"/>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0,00</w:t>
            </w:r>
          </w:p>
        </w:tc>
        <w:tc>
          <w:tcPr>
            <w:tcW w:type="dxa" w:w="1173"/>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0,00</w:t>
            </w:r>
          </w:p>
        </w:tc>
        <w:tc>
          <w:tcPr>
            <w:tcW w:type="dxa" w:w="1217"/>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0,00</w:t>
            </w:r>
          </w:p>
        </w:tc>
        <w:tc>
          <w:tcPr>
            <w:tcW w:type="dxa" w:w="1347"/>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0,00</w:t>
            </w:r>
          </w:p>
        </w:tc>
        <w:tc>
          <w:tcPr>
            <w:tcW w:type="dxa" w:w="1391"/>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0,00</w:t>
            </w:r>
          </w:p>
        </w:tc>
      </w:tr>
      <w:tr>
        <w:trPr>
          <w:trHeight w:val="363" w:hRule="atLeast"/>
        </w:trPr>
        <w:tc>
          <w:tcPr>
            <w:tcW w:type="dxa" w:w="339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5 IZDACI ZA FINANCIJSKU IMOVINU I OTPLATE ZAJMOVA</w:t>
            </w:r>
          </w:p>
        </w:tc>
        <w:tc>
          <w:tcPr>
            <w:tcW w:type="dxa" w:w="1434"/>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0,00</w:t>
            </w:r>
          </w:p>
        </w:tc>
        <w:tc>
          <w:tcPr>
            <w:tcW w:type="dxa" w:w="1173"/>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0,00</w:t>
            </w:r>
          </w:p>
        </w:tc>
        <w:tc>
          <w:tcPr>
            <w:tcW w:type="dxa" w:w="1217"/>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0,00</w:t>
            </w:r>
          </w:p>
        </w:tc>
        <w:tc>
          <w:tcPr>
            <w:tcW w:type="dxa" w:w="1347"/>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0,00</w:t>
            </w:r>
          </w:p>
        </w:tc>
        <w:tc>
          <w:tcPr>
            <w:tcW w:type="dxa" w:w="1391"/>
            <w:tcBorders>
              <w:top w:val="nil"/>
              <w:left w:val="nil"/>
              <w:bottom w:val="single" w:color="000000" w:sz="4" w:space="0"/>
              <w:right w:val="single" w:color="000000" w:sz="4" w:space="0"/>
            </w:tcBorders>
            <w:shd w:fill="auto" w:color="auto" w:val="clear"/>
            <w:hideMark/>
            <w:vAlign w:val="bottom"/>
          </w:tcPr>
          <w:p>
            <w:pPr>
              <w:spacing/>
              <w:jc w:val="right"/>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0,00</w:t>
            </w:r>
          </w:p>
        </w:tc>
      </w:tr>
      <w:tr>
        <w:trPr>
          <w:trHeight w:val="302" w:hRule="atLeast"/>
        </w:trPr>
        <w:tc>
          <w:tcPr>
            <w:tcW w:type="dxa" w:w="3390"/>
            <w:tcBorders>
              <w:top w:val="nil"/>
              <w:left w:val="single" w:color="000000" w:sz="4" w:space="0"/>
              <w:bottom w:val="single" w:color="000000" w:sz="4" w:space="0"/>
              <w:right w:val="single" w:color="000000" w:sz="4" w:space="0"/>
            </w:tcBorders>
            <w:shd w:fill="DCDCDC" w:color="000000" w:val="clear"/>
            <w:hideMark/>
            <w:vAlign w:val="center"/>
          </w:tcPr>
          <w:p>
            <w:pPr>
              <w:spacing/>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NETO FINANCIRANJE</w:t>
            </w:r>
          </w:p>
        </w:tc>
        <w:tc>
          <w:tcPr>
            <w:tcW w:type="dxa" w:w="1434"/>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0,00</w:t>
            </w:r>
          </w:p>
        </w:tc>
        <w:tc>
          <w:tcPr>
            <w:tcW w:type="dxa" w:w="1173"/>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0,00</w:t>
            </w:r>
          </w:p>
        </w:tc>
        <w:tc>
          <w:tcPr>
            <w:tcW w:type="dxa" w:w="1217"/>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0,00</w:t>
            </w:r>
          </w:p>
        </w:tc>
        <w:tc>
          <w:tcPr>
            <w:tcW w:type="dxa" w:w="1347"/>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0,00</w:t>
            </w:r>
          </w:p>
        </w:tc>
        <w:tc>
          <w:tcPr>
            <w:tcW w:type="dxa" w:w="1391"/>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0,00</w:t>
            </w:r>
          </w:p>
        </w:tc>
      </w:tr>
      <w:tr>
        <w:trPr>
          <w:trHeight w:val="302" w:hRule="atLeast"/>
        </w:trPr>
        <w:tc>
          <w:tcPr>
            <w:tcW w:type="dxa" w:w="3390"/>
            <w:tcBorders>
              <w:top w:val="nil"/>
              <w:left w:val="single" w:color="000000" w:sz="4" w:space="0"/>
              <w:bottom w:val="single" w:color="000000" w:sz="4" w:space="0"/>
              <w:right w:val="single" w:color="000000" w:sz="4" w:space="0"/>
            </w:tcBorders>
            <w:shd w:fill="DCDCDC" w:color="000000" w:val="clear"/>
            <w:hideMark/>
            <w:vAlign w:val="center"/>
          </w:tcPr>
          <w:p>
            <w:pPr>
              <w:spacing/>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VIŠAK / MANJAK + NETO FINANCIRANJE</w:t>
            </w:r>
          </w:p>
        </w:tc>
        <w:tc>
          <w:tcPr>
            <w:tcW w:type="dxa" w:w="1434"/>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23.016,49</w:t>
            </w:r>
          </w:p>
        </w:tc>
        <w:tc>
          <w:tcPr>
            <w:tcW w:type="dxa" w:w="1173"/>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-30.300,00</w:t>
            </w:r>
          </w:p>
        </w:tc>
        <w:tc>
          <w:tcPr>
            <w:tcW w:type="dxa" w:w="1217"/>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-82.850,00</w:t>
            </w:r>
          </w:p>
        </w:tc>
        <w:tc>
          <w:tcPr>
            <w:tcW w:type="dxa" w:w="1347"/>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-24.850,00</w:t>
            </w:r>
          </w:p>
        </w:tc>
        <w:tc>
          <w:tcPr>
            <w:tcW w:type="dxa" w:w="1391"/>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-24.850,00</w:t>
            </w:r>
          </w:p>
        </w:tc>
      </w:tr>
      <w:tr>
        <w:trPr>
          <w:trHeight w:val="302" w:hRule="atLeast"/>
        </w:trPr>
        <w:tc>
          <w:tcPr>
            <w:tcW w:type="dxa" w:w="3390"/>
            <w:tcBorders>
              <w:top w:val="nil"/>
              <w:left w:val="nil"/>
              <w:bottom w:val="nil"/>
              <w:right w:val="nil"/>
            </w:tcBorders>
            <w:shd w:fill="auto" w:color="auto" w:val="clear"/>
            <w:noWrap/>
            <w:hideMark/>
            <w:vAlign w:val="bottom"/>
          </w:tcPr>
          <w:p>
            <w:pPr>
              <w:spacing/>
              <w:jc w:val="right"/>
              <w:rPr>
                <w:rFonts w:asciiTheme="minorHAnsi" w:hAnsiTheme="minorHAnsi" w:cstheme="minorHAnsi"/>
                <w:b/>
                <w:bCs/>
                <w:color w:val="000000"/>
                <w:sz w:val="14"/>
                <w:szCs w:val="14"/>
                <w:lang w:val="hr-HR" w:eastAsia="hr-HR"/>
              </w:rPr>
            </w:pPr>
          </w:p>
          <w:p>
            <w:pPr>
              <w:spacing/>
              <w:jc w:val="right"/>
              <w:rPr>
                <w:rFonts w:asciiTheme="minorHAnsi" w:hAnsiTheme="minorHAnsi" w:cstheme="minorHAnsi"/>
                <w:b/>
                <w:bCs/>
                <w:color w:val="000000"/>
                <w:sz w:val="14"/>
                <w:szCs w:val="14"/>
                <w:lang w:val="hr-HR" w:eastAsia="hr-HR"/>
              </w:rPr>
            </w:pPr>
          </w:p>
          <w:p>
            <w:pPr>
              <w:spacing/>
              <w:jc w:val="right"/>
              <w:rPr>
                <w:rFonts w:asciiTheme="minorHAnsi" w:hAnsiTheme="minorHAnsi" w:cstheme="minorHAnsi"/>
                <w:b/>
                <w:bCs/>
                <w:color w:val="000000"/>
                <w:sz w:val="14"/>
                <w:szCs w:val="14"/>
                <w:lang w:val="hr-HR" w:eastAsia="hr-HR"/>
              </w:rPr>
            </w:pPr>
          </w:p>
          <w:p>
            <w:pPr>
              <w:spacing/>
              <w:jc w:val="right"/>
              <w:rPr>
                <w:rFonts w:asciiTheme="minorHAnsi" w:hAnsiTheme="minorHAnsi" w:cstheme="minorHAnsi"/>
                <w:b/>
                <w:bCs/>
                <w:color w:val="000000"/>
                <w:sz w:val="14"/>
                <w:szCs w:val="14"/>
                <w:lang w:val="hr-HR" w:eastAsia="hr-HR"/>
              </w:rPr>
            </w:pPr>
          </w:p>
          <w:p>
            <w:pPr>
              <w:spacing/>
              <w:jc w:val="right"/>
              <w:rPr>
                <w:rFonts w:asciiTheme="minorHAnsi" w:hAnsiTheme="minorHAnsi" w:cstheme="minorHAnsi"/>
                <w:b/>
                <w:bCs/>
                <w:color w:val="000000"/>
                <w:sz w:val="14"/>
                <w:szCs w:val="14"/>
                <w:lang w:val="hr-HR" w:eastAsia="hr-HR"/>
              </w:rPr>
            </w:pPr>
          </w:p>
          <w:p>
            <w:pPr>
              <w:spacing/>
              <w:jc w:val="right"/>
              <w:rPr>
                <w:rFonts w:asciiTheme="minorHAnsi" w:hAnsiTheme="minorHAnsi" w:cstheme="minorHAnsi"/>
                <w:b/>
                <w:bCs/>
                <w:color w:val="000000"/>
                <w:sz w:val="14"/>
                <w:szCs w:val="14"/>
                <w:lang w:val="hr-HR" w:eastAsia="hr-HR"/>
              </w:rPr>
            </w:pPr>
          </w:p>
          <w:p>
            <w:pPr>
              <w:spacing/>
              <w:jc w:val="right"/>
              <w:rPr>
                <w:rFonts w:asciiTheme="minorHAnsi" w:hAnsiTheme="minorHAnsi" w:cstheme="minorHAnsi"/>
                <w:b/>
                <w:bCs/>
                <w:color w:val="000000"/>
                <w:sz w:val="14"/>
                <w:szCs w:val="14"/>
                <w:lang w:val="hr-HR" w:eastAsia="hr-HR"/>
              </w:rPr>
            </w:pPr>
          </w:p>
        </w:tc>
        <w:tc>
          <w:tcPr>
            <w:tcW w:type="dxa" w:w="1434"/>
            <w:tcBorders>
              <w:top w:val="nil"/>
              <w:left w:val="nil"/>
              <w:bottom w:val="nil"/>
              <w:right w:val="nil"/>
            </w:tcBorders>
            <w:shd w:fill="auto" w:color="auto" w:val="clear"/>
            <w:noWrap/>
            <w:hideMark/>
            <w:vAlign w:val="bottom"/>
          </w:tcPr>
          <w:p>
            <w:pPr>
              <w:spacing/>
              <w:rPr>
                <w:rFonts w:asciiTheme="minorHAnsi" w:hAnsiTheme="minorHAnsi" w:cstheme="minorHAnsi"/>
                <w:sz w:val="16"/>
                <w:szCs w:val="16"/>
                <w:lang w:val="hr-HR" w:eastAsia="hr-HR"/>
              </w:rPr>
            </w:pPr>
          </w:p>
        </w:tc>
        <w:tc>
          <w:tcPr>
            <w:tcW w:type="dxa" w:w="1173"/>
            <w:tcBorders>
              <w:top w:val="nil"/>
              <w:left w:val="nil"/>
              <w:bottom w:val="nil"/>
              <w:right w:val="nil"/>
            </w:tcBorders>
            <w:shd w:fill="auto" w:color="auto" w:val="clear"/>
            <w:noWrap/>
            <w:hideMark/>
            <w:vAlign w:val="bottom"/>
          </w:tcPr>
          <w:p>
            <w:pPr>
              <w:spacing/>
              <w:rPr>
                <w:rFonts w:asciiTheme="minorHAnsi" w:hAnsiTheme="minorHAnsi" w:cstheme="minorHAnsi"/>
                <w:sz w:val="16"/>
                <w:szCs w:val="16"/>
                <w:lang w:val="hr-HR" w:eastAsia="hr-HR"/>
              </w:rPr>
            </w:pPr>
          </w:p>
        </w:tc>
        <w:tc>
          <w:tcPr>
            <w:tcW w:type="dxa" w:w="1217"/>
            <w:tcBorders>
              <w:top w:val="nil"/>
              <w:left w:val="nil"/>
              <w:bottom w:val="nil"/>
              <w:right w:val="nil"/>
            </w:tcBorders>
            <w:shd w:fill="auto" w:color="auto" w:val="clear"/>
            <w:noWrap/>
            <w:hideMark/>
            <w:vAlign w:val="bottom"/>
          </w:tcPr>
          <w:p>
            <w:pPr>
              <w:spacing/>
              <w:rPr>
                <w:rFonts w:asciiTheme="minorHAnsi" w:hAnsiTheme="minorHAnsi" w:cstheme="minorHAnsi"/>
                <w:sz w:val="16"/>
                <w:szCs w:val="16"/>
                <w:lang w:val="hr-HR" w:eastAsia="hr-HR"/>
              </w:rPr>
            </w:pPr>
          </w:p>
        </w:tc>
        <w:tc>
          <w:tcPr>
            <w:tcW w:type="dxa" w:w="1347"/>
            <w:tcBorders>
              <w:top w:val="nil"/>
              <w:left w:val="nil"/>
              <w:bottom w:val="nil"/>
              <w:right w:val="nil"/>
            </w:tcBorders>
            <w:shd w:fill="auto" w:color="auto" w:val="clear"/>
            <w:noWrap/>
            <w:hideMark/>
            <w:vAlign w:val="bottom"/>
          </w:tcPr>
          <w:p>
            <w:pPr>
              <w:spacing/>
              <w:rPr>
                <w:rFonts w:asciiTheme="minorHAnsi" w:hAnsiTheme="minorHAnsi" w:cstheme="minorHAnsi"/>
                <w:sz w:val="16"/>
                <w:szCs w:val="16"/>
                <w:lang w:val="hr-HR" w:eastAsia="hr-HR"/>
              </w:rPr>
            </w:pPr>
          </w:p>
        </w:tc>
        <w:tc>
          <w:tcPr>
            <w:tcW w:type="dxa" w:w="1391"/>
            <w:tcBorders>
              <w:top w:val="nil"/>
              <w:left w:val="nil"/>
              <w:bottom w:val="nil"/>
              <w:right w:val="nil"/>
            </w:tcBorders>
            <w:shd w:fill="auto" w:color="auto" w:val="clear"/>
            <w:noWrap/>
            <w:hideMark/>
            <w:vAlign w:val="bottom"/>
          </w:tcPr>
          <w:p>
            <w:pPr>
              <w:spacing/>
              <w:rPr>
                <w:rFonts w:asciiTheme="minorHAnsi" w:hAnsiTheme="minorHAnsi" w:cstheme="minorHAnsi"/>
                <w:sz w:val="16"/>
                <w:szCs w:val="16"/>
                <w:lang w:val="hr-HR" w:eastAsia="hr-HR"/>
              </w:rPr>
            </w:pPr>
          </w:p>
        </w:tc>
      </w:tr>
      <w:tr>
        <w:trPr>
          <w:trHeight w:val="302" w:hRule="atLeast"/>
        </w:trPr>
        <w:tc>
          <w:tcPr>
            <w:tcW w:type="dxa" w:w="9954"/>
            <w:gridSpan w:val="6"/>
            <w:tcBorders>
              <w:top w:val="nil"/>
              <w:left w:val="nil"/>
              <w:bottom w:val="nil"/>
              <w:right w:val="nil"/>
            </w:tcBorders>
            <w:shd w:fill="auto" w:color="auto" w:val="clear"/>
            <w:hideMark/>
            <w:vAlign w:val="center"/>
          </w:tcPr>
          <w:p>
            <w:pPr>
              <w:spacing/>
              <w:jc w:val="center"/>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C) PRENESENI VIŠAK ILI PRENESENI MANJAK </w:t>
            </w:r>
          </w:p>
        </w:tc>
      </w:tr>
      <w:tr>
        <w:trPr>
          <w:trHeight w:val="363" w:hRule="atLeast"/>
        </w:trPr>
        <w:tc>
          <w:tcPr>
            <w:tcW w:type="dxa" w:w="3390"/>
            <w:tcBorders>
              <w:top w:val="nil"/>
              <w:left w:val="nil"/>
              <w:bottom w:val="single" w:color="000000" w:sz="4" w:space="0"/>
              <w:right w:val="single" w:color="000000" w:sz="4" w:space="0"/>
            </w:tcBorders>
            <w:shd w:fill="auto" w:color="auto" w:val="clear"/>
            <w:hideMark/>
            <w:vAlign w:val="center"/>
          </w:tcPr>
          <w:p>
            <w:pPr>
              <w:spacing/>
              <w:rPr>
                <w:rFonts w:asciiTheme="minorHAnsi" w:hAnsiTheme="minorHAnsi" w:cstheme="minorHAnsi"/>
                <w:color w:val="000000"/>
                <w:sz w:val="14"/>
                <w:szCs w:val="14"/>
                <w:lang w:val="hr-HR" w:eastAsia="hr-HR"/>
              </w:rPr>
            </w:pPr>
            <w:r>
              <w:rPr>
                <w:rFonts w:asciiTheme="minorHAnsi" w:hAnsiTheme="minorHAnsi" w:cstheme="minorHAnsi"/>
                <w:color w:val="000000"/>
                <w:sz w:val="14"/>
                <w:szCs w:val="14"/>
                <w:lang w:val="hr-HR" w:eastAsia="hr-HR"/>
              </w:rPr>
              <w:t xml:space="preserve"> </w:t>
            </w:r>
          </w:p>
        </w:tc>
        <w:tc>
          <w:tcPr>
            <w:tcW w:type="dxa" w:w="1434"/>
            <w:tcBorders>
              <w:top w:val="single" w:color="000000" w:sz="4" w:space="0"/>
              <w:left w:val="nil"/>
              <w:bottom w:val="single" w:color="000000" w:sz="4" w:space="0"/>
              <w:right w:val="single" w:color="000000" w:sz="4" w:space="0"/>
            </w:tcBorders>
            <w:shd w:fill="auto" w:color="auto" w:val="clear"/>
            <w:hideMark/>
            <w:vAlign w:val="center"/>
          </w:tcPr>
          <w:p>
            <w:pPr>
              <w:spacing/>
              <w:jc w:val="center"/>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Izvršenje 2023.</w:t>
            </w:r>
          </w:p>
        </w:tc>
        <w:tc>
          <w:tcPr>
            <w:tcW w:type="dxa" w:w="1173"/>
            <w:tcBorders>
              <w:top w:val="single" w:color="000000" w:sz="4" w:space="0"/>
              <w:left w:val="nil"/>
              <w:bottom w:val="single" w:color="000000" w:sz="4" w:space="0"/>
              <w:right w:val="single" w:color="000000" w:sz="4" w:space="0"/>
            </w:tcBorders>
            <w:shd w:fill="auto" w:color="auto" w:val="clear"/>
            <w:hideMark/>
            <w:vAlign w:val="center"/>
          </w:tcPr>
          <w:p>
            <w:pPr>
              <w:spacing/>
              <w:jc w:val="center"/>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Plan 2024.</w:t>
            </w:r>
          </w:p>
        </w:tc>
        <w:tc>
          <w:tcPr>
            <w:tcW w:type="dxa" w:w="1217"/>
            <w:tcBorders>
              <w:top w:val="single" w:color="000000" w:sz="4" w:space="0"/>
              <w:left w:val="nil"/>
              <w:bottom w:val="single" w:color="000000" w:sz="4" w:space="0"/>
              <w:right w:val="single" w:color="000000" w:sz="4" w:space="0"/>
            </w:tcBorders>
            <w:shd w:fill="auto" w:color="auto" w:val="clear"/>
            <w:hideMark/>
            <w:vAlign w:val="center"/>
          </w:tcPr>
          <w:p>
            <w:pPr>
              <w:spacing/>
              <w:jc w:val="center"/>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Proračun za 2025.</w:t>
            </w:r>
          </w:p>
        </w:tc>
        <w:tc>
          <w:tcPr>
            <w:tcW w:type="dxa" w:w="1347"/>
            <w:tcBorders>
              <w:top w:val="single" w:color="000000" w:sz="4" w:space="0"/>
              <w:left w:val="nil"/>
              <w:bottom w:val="single" w:color="000000" w:sz="4" w:space="0"/>
              <w:right w:val="single" w:color="000000" w:sz="4" w:space="0"/>
            </w:tcBorders>
            <w:shd w:fill="auto" w:color="auto" w:val="clear"/>
            <w:hideMark/>
            <w:vAlign w:val="center"/>
          </w:tcPr>
          <w:p>
            <w:pPr>
              <w:spacing/>
              <w:jc w:val="center"/>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Projekcija proračuna za 2026.</w:t>
            </w:r>
          </w:p>
        </w:tc>
        <w:tc>
          <w:tcPr>
            <w:tcW w:type="dxa" w:w="1391"/>
            <w:tcBorders>
              <w:top w:val="single" w:color="000000" w:sz="4" w:space="0"/>
              <w:left w:val="nil"/>
              <w:bottom w:val="single" w:color="000000" w:sz="4" w:space="0"/>
              <w:right w:val="single" w:color="000000" w:sz="4" w:space="0"/>
            </w:tcBorders>
            <w:shd w:fill="auto" w:color="auto" w:val="clear"/>
            <w:hideMark/>
            <w:vAlign w:val="center"/>
          </w:tcPr>
          <w:p>
            <w:pPr>
              <w:spacing/>
              <w:jc w:val="center"/>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Projekcija proračuna za 2027.</w:t>
            </w:r>
          </w:p>
        </w:tc>
      </w:tr>
      <w:tr>
        <w:trPr>
          <w:trHeight w:val="363" w:hRule="atLeast"/>
        </w:trPr>
        <w:tc>
          <w:tcPr>
            <w:tcW w:type="dxa" w:w="3390"/>
            <w:tcBorders>
              <w:top w:val="nil"/>
              <w:left w:val="single" w:color="000000" w:sz="4" w:space="0"/>
              <w:bottom w:val="single" w:color="000000" w:sz="4" w:space="0"/>
              <w:right w:val="single" w:color="000000" w:sz="4" w:space="0"/>
            </w:tcBorders>
            <w:shd w:fill="A9A9A9" w:color="000000" w:val="clear"/>
            <w:hideMark/>
            <w:vAlign w:val="center"/>
          </w:tcPr>
          <w:p>
            <w:pPr>
              <w:spacing/>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PRIJENOS VIŠKA / MANJKA IZ PRETHODNE(IH) GODINA</w:t>
            </w:r>
          </w:p>
        </w:tc>
        <w:tc>
          <w:tcPr>
            <w:tcW w:type="dxa" w:w="1434"/>
            <w:tcBorders>
              <w:top w:val="nil"/>
              <w:left w:val="nil"/>
              <w:bottom w:val="single" w:color="000000" w:sz="4" w:space="0"/>
              <w:right w:val="single" w:color="000000" w:sz="4" w:space="0"/>
            </w:tcBorders>
            <w:shd w:fill="A9A9A9"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0,00</w:t>
            </w:r>
          </w:p>
        </w:tc>
        <w:tc>
          <w:tcPr>
            <w:tcW w:type="dxa" w:w="1173"/>
            <w:tcBorders>
              <w:top w:val="nil"/>
              <w:left w:val="nil"/>
              <w:bottom w:val="single" w:color="000000" w:sz="4" w:space="0"/>
              <w:right w:val="single" w:color="000000" w:sz="4" w:space="0"/>
            </w:tcBorders>
            <w:shd w:fill="A9A9A9"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0,00</w:t>
            </w:r>
          </w:p>
        </w:tc>
        <w:tc>
          <w:tcPr>
            <w:tcW w:type="dxa" w:w="1217"/>
            <w:tcBorders>
              <w:top w:val="nil"/>
              <w:left w:val="nil"/>
              <w:bottom w:val="single" w:color="000000" w:sz="4" w:space="0"/>
              <w:right w:val="single" w:color="000000" w:sz="4" w:space="0"/>
            </w:tcBorders>
            <w:shd w:fill="A9A9A9"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132.550,00</w:t>
            </w:r>
          </w:p>
        </w:tc>
        <w:tc>
          <w:tcPr>
            <w:tcW w:type="dxa" w:w="1347"/>
            <w:tcBorders>
              <w:top w:val="nil"/>
              <w:left w:val="nil"/>
              <w:bottom w:val="single" w:color="000000" w:sz="4" w:space="0"/>
              <w:right w:val="single" w:color="000000" w:sz="4" w:space="0"/>
            </w:tcBorders>
            <w:shd w:fill="A9A9A9"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49.700,00</w:t>
            </w:r>
          </w:p>
        </w:tc>
        <w:tc>
          <w:tcPr>
            <w:tcW w:type="dxa" w:w="1391"/>
            <w:tcBorders>
              <w:top w:val="nil"/>
              <w:left w:val="nil"/>
              <w:bottom w:val="single" w:color="000000" w:sz="4" w:space="0"/>
              <w:right w:val="single" w:color="000000" w:sz="4" w:space="0"/>
            </w:tcBorders>
            <w:shd w:fill="A9A9A9"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24.850,00</w:t>
            </w:r>
          </w:p>
        </w:tc>
      </w:tr>
      <w:tr>
        <w:trPr>
          <w:trHeight w:val="302" w:hRule="atLeast"/>
        </w:trPr>
        <w:tc>
          <w:tcPr>
            <w:tcW w:type="dxa" w:w="3390"/>
            <w:tcBorders>
              <w:top w:val="nil"/>
              <w:left w:val="single" w:color="000000" w:sz="4" w:space="0"/>
              <w:bottom w:val="single" w:color="000000" w:sz="4" w:space="0"/>
              <w:right w:val="single" w:color="000000" w:sz="4" w:space="0"/>
            </w:tcBorders>
            <w:shd w:fill="DCDCDC" w:color="000000" w:val="clear"/>
            <w:hideMark/>
            <w:vAlign w:val="center"/>
          </w:tcPr>
          <w:p>
            <w:pPr>
              <w:spacing/>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PRIJENOS VIŠKA / MANJKA U SLJEDEĆE RAZDOBLJE</w:t>
            </w:r>
          </w:p>
        </w:tc>
        <w:tc>
          <w:tcPr>
            <w:tcW w:type="dxa" w:w="1434"/>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0,00</w:t>
            </w:r>
          </w:p>
        </w:tc>
        <w:tc>
          <w:tcPr>
            <w:tcW w:type="dxa" w:w="1173"/>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0,00</w:t>
            </w:r>
          </w:p>
        </w:tc>
        <w:tc>
          <w:tcPr>
            <w:tcW w:type="dxa" w:w="1217"/>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0,00</w:t>
            </w:r>
          </w:p>
        </w:tc>
        <w:tc>
          <w:tcPr>
            <w:tcW w:type="dxa" w:w="1347"/>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0,00</w:t>
            </w:r>
          </w:p>
        </w:tc>
        <w:tc>
          <w:tcPr>
            <w:tcW w:type="dxa" w:w="1391"/>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0,00</w:t>
            </w:r>
          </w:p>
        </w:tc>
      </w:tr>
      <w:tr>
        <w:trPr>
          <w:trHeight w:val="545" w:hRule="atLeast"/>
        </w:trPr>
        <w:tc>
          <w:tcPr>
            <w:tcW w:type="dxa" w:w="3390"/>
            <w:tcBorders>
              <w:top w:val="nil"/>
              <w:left w:val="single" w:color="000000" w:sz="4" w:space="0"/>
              <w:bottom w:val="single" w:color="000000" w:sz="4" w:space="0"/>
              <w:right w:val="single" w:color="000000" w:sz="4" w:space="0"/>
            </w:tcBorders>
            <w:shd w:fill="DCDCDC" w:color="000000" w:val="clear"/>
            <w:hideMark/>
            <w:vAlign w:val="center"/>
          </w:tcPr>
          <w:p>
            <w:pPr>
              <w:spacing/>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VIŠAK / MANJAK + NETO FINANCIRANJE + PRIJENOS VIŠKA / MANJKA IZ PRETHODNE(IH) GODINE - PRIJENOS VIŠKA / MANJKA U SLJEDEĆE RAZDOBLJE</w:t>
            </w:r>
          </w:p>
        </w:tc>
        <w:tc>
          <w:tcPr>
            <w:tcW w:type="dxa" w:w="1434"/>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0,00</w:t>
            </w:r>
          </w:p>
        </w:tc>
        <w:tc>
          <w:tcPr>
            <w:tcW w:type="dxa" w:w="1173"/>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0,00</w:t>
            </w:r>
          </w:p>
        </w:tc>
        <w:tc>
          <w:tcPr>
            <w:tcW w:type="dxa" w:w="1217"/>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0,00</w:t>
            </w:r>
          </w:p>
        </w:tc>
        <w:tc>
          <w:tcPr>
            <w:tcW w:type="dxa" w:w="1347"/>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0,00</w:t>
            </w:r>
          </w:p>
        </w:tc>
        <w:tc>
          <w:tcPr>
            <w:tcW w:type="dxa" w:w="1391"/>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6"/>
                <w:szCs w:val="16"/>
                <w:lang w:val="hr-HR" w:eastAsia="hr-HR"/>
              </w:rPr>
            </w:pPr>
            <w:r>
              <w:rPr>
                <w:rFonts w:asciiTheme="minorHAnsi" w:hAnsiTheme="minorHAnsi" w:cstheme="minorHAnsi"/>
                <w:b/>
                <w:bCs/>
                <w:color w:val="000000"/>
                <w:sz w:val="16"/>
                <w:szCs w:val="16"/>
                <w:lang w:val="hr-HR" w:eastAsia="hr-HR"/>
              </w:rPr>
              <w:t xml:space="preserve">0,00</w:t>
            </w:r>
          </w:p>
        </w:tc>
      </w:tr>
      <w:tr>
        <w:trPr>
          <w:trHeight w:val="302" w:hRule="atLeast"/>
        </w:trPr>
        <w:tc>
          <w:tcPr>
            <w:tcW w:type="dxa" w:w="3390"/>
            <w:tcBorders>
              <w:top w:val="nil"/>
              <w:left w:val="nil"/>
              <w:bottom w:val="nil"/>
              <w:right w:val="nil"/>
            </w:tcBorders>
            <w:shd w:fill="auto" w:color="auto" w:val="clear"/>
            <w:noWrap/>
            <w:hideMark/>
            <w:vAlign w:val="bottom"/>
          </w:tcPr>
          <w:p>
            <w:pPr>
              <w:spacing/>
              <w:jc w:val="right"/>
              <w:rPr>
                <w:rFonts w:asciiTheme="minorHAnsi" w:hAnsiTheme="minorHAnsi" w:cstheme="minorHAnsi"/>
                <w:b/>
                <w:bCs/>
                <w:color w:val="000000"/>
                <w:sz w:val="14"/>
                <w:szCs w:val="14"/>
                <w:lang w:val="hr-HR" w:eastAsia="hr-HR"/>
              </w:rPr>
            </w:pPr>
          </w:p>
        </w:tc>
        <w:tc>
          <w:tcPr>
            <w:tcW w:type="dxa" w:w="1434"/>
            <w:tcBorders>
              <w:top w:val="nil"/>
              <w:left w:val="nil"/>
              <w:bottom w:val="nil"/>
              <w:right w:val="nil"/>
            </w:tcBorders>
            <w:shd w:fill="auto" w:color="auto" w:val="clear"/>
            <w:noWrap/>
            <w:hideMark/>
            <w:vAlign w:val="bottom"/>
          </w:tcPr>
          <w:p>
            <w:pPr>
              <w:spacing/>
              <w:rPr>
                <w:rFonts w:asciiTheme="minorHAnsi" w:hAnsiTheme="minorHAnsi" w:cstheme="minorHAnsi"/>
                <w:sz w:val="20"/>
                <w:szCs w:val="20"/>
                <w:lang w:val="hr-HR" w:eastAsia="hr-HR"/>
              </w:rPr>
            </w:pPr>
          </w:p>
        </w:tc>
        <w:tc>
          <w:tcPr>
            <w:tcW w:type="dxa" w:w="1173"/>
            <w:tcBorders>
              <w:top w:val="nil"/>
              <w:left w:val="nil"/>
              <w:bottom w:val="nil"/>
              <w:right w:val="nil"/>
            </w:tcBorders>
            <w:shd w:fill="auto" w:color="auto" w:val="clear"/>
            <w:noWrap/>
            <w:hideMark/>
            <w:vAlign w:val="bottom"/>
          </w:tcPr>
          <w:p>
            <w:pPr>
              <w:spacing/>
              <w:rPr>
                <w:rFonts w:asciiTheme="minorHAnsi" w:hAnsiTheme="minorHAnsi" w:cstheme="minorHAnsi"/>
                <w:sz w:val="20"/>
                <w:szCs w:val="20"/>
                <w:lang w:val="hr-HR" w:eastAsia="hr-HR"/>
              </w:rPr>
            </w:pPr>
          </w:p>
        </w:tc>
        <w:tc>
          <w:tcPr>
            <w:tcW w:type="dxa" w:w="1217"/>
            <w:tcBorders>
              <w:top w:val="nil"/>
              <w:left w:val="nil"/>
              <w:bottom w:val="nil"/>
              <w:right w:val="nil"/>
            </w:tcBorders>
            <w:shd w:fill="auto" w:color="auto" w:val="clear"/>
            <w:noWrap/>
            <w:hideMark/>
            <w:vAlign w:val="bottom"/>
          </w:tcPr>
          <w:p>
            <w:pPr>
              <w:spacing/>
              <w:rPr>
                <w:rFonts w:asciiTheme="minorHAnsi" w:hAnsiTheme="minorHAnsi" w:cstheme="minorHAnsi"/>
                <w:sz w:val="20"/>
                <w:szCs w:val="20"/>
                <w:lang w:val="hr-HR" w:eastAsia="hr-HR"/>
              </w:rPr>
            </w:pPr>
          </w:p>
        </w:tc>
        <w:tc>
          <w:tcPr>
            <w:tcW w:type="dxa" w:w="1347"/>
            <w:tcBorders>
              <w:top w:val="nil"/>
              <w:left w:val="nil"/>
              <w:bottom w:val="nil"/>
              <w:right w:val="nil"/>
            </w:tcBorders>
            <w:shd w:fill="auto" w:color="auto" w:val="clear"/>
            <w:noWrap/>
            <w:hideMark/>
            <w:vAlign w:val="bottom"/>
          </w:tcPr>
          <w:p>
            <w:pPr>
              <w:spacing/>
              <w:rPr>
                <w:rFonts w:asciiTheme="minorHAnsi" w:hAnsiTheme="minorHAnsi" w:cstheme="minorHAnsi"/>
                <w:sz w:val="20"/>
                <w:szCs w:val="20"/>
                <w:lang w:val="hr-HR" w:eastAsia="hr-HR"/>
              </w:rPr>
            </w:pPr>
          </w:p>
        </w:tc>
        <w:tc>
          <w:tcPr>
            <w:tcW w:type="dxa" w:w="1391"/>
            <w:tcBorders>
              <w:top w:val="nil"/>
              <w:left w:val="nil"/>
              <w:bottom w:val="nil"/>
              <w:right w:val="nil"/>
            </w:tcBorders>
            <w:shd w:fill="auto" w:color="auto" w:val="clear"/>
            <w:noWrap/>
            <w:hideMark/>
            <w:vAlign w:val="bottom"/>
          </w:tcPr>
          <w:p>
            <w:pPr>
              <w:spacing/>
              <w:rPr>
                <w:rFonts w:asciiTheme="minorHAnsi" w:hAnsiTheme="minorHAnsi" w:cstheme="minorHAnsi"/>
                <w:sz w:val="20"/>
                <w:szCs w:val="20"/>
                <w:lang w:val="hr-HR" w:eastAsia="hr-HR"/>
              </w:rPr>
            </w:pPr>
          </w:p>
        </w:tc>
      </w:tr>
      <w:tr>
        <w:trPr>
          <w:trHeight w:val="302" w:hRule="atLeast"/>
        </w:trPr>
        <w:tc>
          <w:tcPr>
            <w:tcW w:type="dxa" w:w="9954"/>
            <w:gridSpan w:val="6"/>
            <w:tcBorders>
              <w:top w:val="nil"/>
              <w:left w:val="nil"/>
              <w:bottom w:val="nil"/>
              <w:right w:val="nil"/>
            </w:tcBorders>
            <w:shd w:fill="auto" w:color="auto" w:val="clear"/>
            <w:hideMark/>
            <w:vAlign w:val="center"/>
          </w:tcPr>
          <w:p>
            <w:pPr>
              <w:spacing/>
              <w:jc w:val="center"/>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D) VIŠEGODIŠNJI PLAN URAVNOTEŽENJA</w:t>
            </w:r>
          </w:p>
        </w:tc>
      </w:tr>
      <w:tr>
        <w:trPr>
          <w:trHeight w:val="363" w:hRule="atLeast"/>
        </w:trPr>
        <w:tc>
          <w:tcPr>
            <w:tcW w:type="dxa" w:w="3390"/>
            <w:tcBorders>
              <w:top w:val="nil"/>
              <w:left w:val="nil"/>
              <w:bottom w:val="single" w:color="000000" w:sz="4" w:space="0"/>
              <w:right w:val="single" w:color="000000" w:sz="4" w:space="0"/>
            </w:tcBorders>
            <w:shd w:fill="auto" w:color="auto" w:val="clear"/>
            <w:hideMark/>
            <w:vAlign w:val="center"/>
          </w:tcPr>
          <w:p>
            <w:pPr>
              <w:spacing/>
              <w:rPr>
                <w:rFonts w:asciiTheme="minorHAnsi" w:hAnsiTheme="minorHAnsi" w:cstheme="minorHAnsi"/>
                <w:color w:val="000000"/>
                <w:sz w:val="16"/>
                <w:szCs w:val="16"/>
                <w:lang w:val="hr-HR" w:eastAsia="hr-HR"/>
              </w:rPr>
            </w:pPr>
            <w:r>
              <w:rPr>
                <w:rFonts w:asciiTheme="minorHAnsi" w:hAnsiTheme="minorHAnsi" w:cstheme="minorHAnsi"/>
                <w:color w:val="000000"/>
                <w:sz w:val="16"/>
                <w:szCs w:val="16"/>
                <w:lang w:val="hr-HR" w:eastAsia="hr-HR"/>
              </w:rPr>
              <w:t xml:space="preserve"> </w:t>
            </w:r>
          </w:p>
        </w:tc>
        <w:tc>
          <w:tcPr>
            <w:tcW w:type="dxa" w:w="1434"/>
            <w:tcBorders>
              <w:top w:val="single" w:color="000000" w:sz="4" w:space="0"/>
              <w:left w:val="nil"/>
              <w:bottom w:val="single" w:color="000000" w:sz="4" w:space="0"/>
              <w:right w:val="single" w:color="000000" w:sz="4" w:space="0"/>
            </w:tcBorders>
            <w:shd w:fill="auto" w:color="auto" w:val="clear"/>
            <w:hideMark/>
            <w:vAlign w:val="center"/>
          </w:tcPr>
          <w:p>
            <w:pPr>
              <w:spacing/>
              <w:jc w:val="center"/>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Izvršenje 2023.</w:t>
            </w:r>
          </w:p>
        </w:tc>
        <w:tc>
          <w:tcPr>
            <w:tcW w:type="dxa" w:w="1173"/>
            <w:tcBorders>
              <w:top w:val="single" w:color="000000" w:sz="4" w:space="0"/>
              <w:left w:val="nil"/>
              <w:bottom w:val="single" w:color="000000" w:sz="4" w:space="0"/>
              <w:right w:val="single" w:color="000000" w:sz="4" w:space="0"/>
            </w:tcBorders>
            <w:shd w:fill="auto" w:color="auto" w:val="clear"/>
            <w:hideMark/>
            <w:vAlign w:val="center"/>
          </w:tcPr>
          <w:p>
            <w:pPr>
              <w:spacing/>
              <w:jc w:val="center"/>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Plan 2024.</w:t>
            </w:r>
          </w:p>
        </w:tc>
        <w:tc>
          <w:tcPr>
            <w:tcW w:type="dxa" w:w="1217"/>
            <w:tcBorders>
              <w:top w:val="single" w:color="000000" w:sz="4" w:space="0"/>
              <w:left w:val="nil"/>
              <w:bottom w:val="single" w:color="000000" w:sz="4" w:space="0"/>
              <w:right w:val="single" w:color="000000" w:sz="4" w:space="0"/>
            </w:tcBorders>
            <w:shd w:fill="auto" w:color="auto" w:val="clear"/>
            <w:hideMark/>
            <w:vAlign w:val="center"/>
          </w:tcPr>
          <w:p>
            <w:pPr>
              <w:spacing/>
              <w:jc w:val="center"/>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Proračun za 2025.</w:t>
            </w:r>
          </w:p>
        </w:tc>
        <w:tc>
          <w:tcPr>
            <w:tcW w:type="dxa" w:w="1347"/>
            <w:tcBorders>
              <w:top w:val="single" w:color="000000" w:sz="4" w:space="0"/>
              <w:left w:val="nil"/>
              <w:bottom w:val="single" w:color="000000" w:sz="4" w:space="0"/>
              <w:right w:val="single" w:color="000000" w:sz="4" w:space="0"/>
            </w:tcBorders>
            <w:shd w:fill="auto" w:color="auto" w:val="clear"/>
            <w:hideMark/>
            <w:vAlign w:val="center"/>
          </w:tcPr>
          <w:p>
            <w:pPr>
              <w:spacing/>
              <w:jc w:val="center"/>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Projekcija proračuna za 2026.</w:t>
            </w:r>
          </w:p>
        </w:tc>
        <w:tc>
          <w:tcPr>
            <w:tcW w:type="dxa" w:w="1391"/>
            <w:tcBorders>
              <w:top w:val="single" w:color="000000" w:sz="4" w:space="0"/>
              <w:left w:val="nil"/>
              <w:bottom w:val="single" w:color="000000" w:sz="4" w:space="0"/>
              <w:right w:val="single" w:color="000000" w:sz="4" w:space="0"/>
            </w:tcBorders>
            <w:shd w:fill="auto" w:color="auto" w:val="clear"/>
            <w:hideMark/>
            <w:vAlign w:val="center"/>
          </w:tcPr>
          <w:p>
            <w:pPr>
              <w:spacing/>
              <w:jc w:val="center"/>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Projekcija proračuna za 2027.</w:t>
            </w:r>
          </w:p>
        </w:tc>
      </w:tr>
      <w:tr>
        <w:trPr>
          <w:trHeight w:val="363" w:hRule="atLeast"/>
        </w:trPr>
        <w:tc>
          <w:tcPr>
            <w:tcW w:type="dxa" w:w="3390"/>
            <w:tcBorders>
              <w:top w:val="nil"/>
              <w:left w:val="single" w:color="000000" w:sz="4" w:space="0"/>
              <w:bottom w:val="single" w:color="000000" w:sz="4" w:space="0"/>
              <w:right w:val="single" w:color="000000" w:sz="4" w:space="0"/>
            </w:tcBorders>
            <w:shd w:fill="A9A9A9" w:color="000000" w:val="clear"/>
            <w:hideMark/>
            <w:vAlign w:val="center"/>
          </w:tcPr>
          <w:p>
            <w:pPr>
              <w:spacing/>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PRIJENOS VIŠKA / MANJKA IZ PRETHODNE(IH) GODINE</w:t>
            </w:r>
          </w:p>
        </w:tc>
        <w:tc>
          <w:tcPr>
            <w:tcW w:type="dxa" w:w="1434"/>
            <w:tcBorders>
              <w:top w:val="nil"/>
              <w:left w:val="nil"/>
              <w:bottom w:val="single" w:color="000000" w:sz="4" w:space="0"/>
              <w:right w:val="single" w:color="000000" w:sz="4" w:space="0"/>
            </w:tcBorders>
            <w:shd w:fill="A9A9A9" w:color="000000" w:val="clear"/>
            <w:hideMark/>
            <w:vAlign w:val="bottom"/>
          </w:tcPr>
          <w:p>
            <w:pPr>
              <w:spacing/>
              <w:jc w:val="right"/>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19.290,00</w:t>
            </w:r>
          </w:p>
        </w:tc>
        <w:tc>
          <w:tcPr>
            <w:tcW w:type="dxa" w:w="1173"/>
            <w:tcBorders>
              <w:top w:val="nil"/>
              <w:left w:val="nil"/>
              <w:bottom w:val="single" w:color="000000" w:sz="4" w:space="0"/>
              <w:right w:val="single" w:color="000000" w:sz="4" w:space="0"/>
            </w:tcBorders>
            <w:shd w:fill="A9A9A9" w:color="000000" w:val="clear"/>
            <w:hideMark/>
            <w:vAlign w:val="bottom"/>
          </w:tcPr>
          <w:p>
            <w:pPr>
              <w:spacing/>
              <w:jc w:val="right"/>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30.300,00</w:t>
            </w:r>
          </w:p>
        </w:tc>
        <w:tc>
          <w:tcPr>
            <w:tcW w:type="dxa" w:w="1217"/>
            <w:tcBorders>
              <w:top w:val="nil"/>
              <w:left w:val="nil"/>
              <w:bottom w:val="single" w:color="000000" w:sz="4" w:space="0"/>
              <w:right w:val="single" w:color="000000" w:sz="4" w:space="0"/>
            </w:tcBorders>
            <w:shd w:fill="A9A9A9" w:color="000000" w:val="clear"/>
            <w:hideMark/>
            <w:vAlign w:val="bottom"/>
          </w:tcPr>
          <w:p>
            <w:pPr>
              <w:spacing/>
              <w:jc w:val="right"/>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132.550,00</w:t>
            </w:r>
          </w:p>
        </w:tc>
        <w:tc>
          <w:tcPr>
            <w:tcW w:type="dxa" w:w="1347"/>
            <w:tcBorders>
              <w:top w:val="nil"/>
              <w:left w:val="nil"/>
              <w:bottom w:val="single" w:color="000000" w:sz="4" w:space="0"/>
              <w:right w:val="single" w:color="000000" w:sz="4" w:space="0"/>
            </w:tcBorders>
            <w:shd w:fill="A9A9A9" w:color="000000" w:val="clear"/>
            <w:hideMark/>
            <w:vAlign w:val="bottom"/>
          </w:tcPr>
          <w:p>
            <w:pPr>
              <w:spacing/>
              <w:jc w:val="right"/>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49.700,00</w:t>
            </w:r>
          </w:p>
        </w:tc>
        <w:tc>
          <w:tcPr>
            <w:tcW w:type="dxa" w:w="1391"/>
            <w:tcBorders>
              <w:top w:val="nil"/>
              <w:left w:val="nil"/>
              <w:bottom w:val="single" w:color="000000" w:sz="4" w:space="0"/>
              <w:right w:val="single" w:color="000000" w:sz="4" w:space="0"/>
            </w:tcBorders>
            <w:shd w:fill="A9A9A9" w:color="000000" w:val="clear"/>
            <w:hideMark/>
            <w:vAlign w:val="bottom"/>
          </w:tcPr>
          <w:p>
            <w:pPr>
              <w:spacing/>
              <w:jc w:val="right"/>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24.850,00</w:t>
            </w:r>
          </w:p>
        </w:tc>
      </w:tr>
      <w:tr>
        <w:trPr>
          <w:trHeight w:val="363" w:hRule="atLeast"/>
        </w:trPr>
        <w:tc>
          <w:tcPr>
            <w:tcW w:type="dxa" w:w="3390"/>
            <w:tcBorders>
              <w:top w:val="nil"/>
              <w:left w:val="single" w:color="000000" w:sz="4" w:space="0"/>
              <w:bottom w:val="single" w:color="000000" w:sz="4" w:space="0"/>
              <w:right w:val="single" w:color="000000" w:sz="4" w:space="0"/>
            </w:tcBorders>
            <w:shd w:fill="A9A9A9" w:color="000000" w:val="clear"/>
            <w:hideMark/>
            <w:vAlign w:val="center"/>
          </w:tcPr>
          <w:p>
            <w:pPr>
              <w:spacing/>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VIŠAK / MANJAK IZ PRETHODNE(IH) GODINE KOJI ĆE SE RASPOREDITI / POKRITI</w:t>
            </w:r>
          </w:p>
        </w:tc>
        <w:tc>
          <w:tcPr>
            <w:tcW w:type="dxa" w:w="1434"/>
            <w:tcBorders>
              <w:top w:val="nil"/>
              <w:left w:val="nil"/>
              <w:bottom w:val="single" w:color="000000" w:sz="4" w:space="0"/>
              <w:right w:val="single" w:color="000000" w:sz="4" w:space="0"/>
            </w:tcBorders>
            <w:shd w:fill="A9A9A9" w:color="000000" w:val="clear"/>
            <w:hideMark/>
            <w:vAlign w:val="bottom"/>
          </w:tcPr>
          <w:p>
            <w:pPr>
              <w:spacing/>
              <w:jc w:val="right"/>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525,89</w:t>
            </w:r>
          </w:p>
        </w:tc>
        <w:tc>
          <w:tcPr>
            <w:tcW w:type="dxa" w:w="1173"/>
            <w:tcBorders>
              <w:top w:val="nil"/>
              <w:left w:val="nil"/>
              <w:bottom w:val="single" w:color="000000" w:sz="4" w:space="0"/>
              <w:right w:val="single" w:color="000000" w:sz="4" w:space="0"/>
            </w:tcBorders>
            <w:shd w:fill="A9A9A9" w:color="000000" w:val="clear"/>
            <w:hideMark/>
            <w:vAlign w:val="bottom"/>
          </w:tcPr>
          <w:p>
            <w:pPr>
              <w:spacing/>
              <w:jc w:val="right"/>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30.300,00</w:t>
            </w:r>
          </w:p>
        </w:tc>
        <w:tc>
          <w:tcPr>
            <w:tcW w:type="dxa" w:w="1217"/>
            <w:tcBorders>
              <w:top w:val="nil"/>
              <w:left w:val="nil"/>
              <w:bottom w:val="single" w:color="000000" w:sz="4" w:space="0"/>
              <w:right w:val="single" w:color="000000" w:sz="4" w:space="0"/>
            </w:tcBorders>
            <w:shd w:fill="A9A9A9" w:color="000000" w:val="clear"/>
            <w:hideMark/>
            <w:vAlign w:val="bottom"/>
          </w:tcPr>
          <w:p>
            <w:pPr>
              <w:spacing/>
              <w:jc w:val="right"/>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82.850,00</w:t>
            </w:r>
          </w:p>
        </w:tc>
        <w:tc>
          <w:tcPr>
            <w:tcW w:type="dxa" w:w="1347"/>
            <w:tcBorders>
              <w:top w:val="nil"/>
              <w:left w:val="nil"/>
              <w:bottom w:val="single" w:color="000000" w:sz="4" w:space="0"/>
              <w:right w:val="single" w:color="000000" w:sz="4" w:space="0"/>
            </w:tcBorders>
            <w:shd w:fill="A9A9A9" w:color="000000" w:val="clear"/>
            <w:hideMark/>
            <w:vAlign w:val="bottom"/>
          </w:tcPr>
          <w:p>
            <w:pPr>
              <w:spacing/>
              <w:jc w:val="right"/>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24.850,00</w:t>
            </w:r>
          </w:p>
        </w:tc>
        <w:tc>
          <w:tcPr>
            <w:tcW w:type="dxa" w:w="1391"/>
            <w:tcBorders>
              <w:top w:val="nil"/>
              <w:left w:val="nil"/>
              <w:bottom w:val="single" w:color="000000" w:sz="4" w:space="0"/>
              <w:right w:val="single" w:color="000000" w:sz="4" w:space="0"/>
            </w:tcBorders>
            <w:shd w:fill="A9A9A9" w:color="000000" w:val="clear"/>
            <w:hideMark/>
            <w:vAlign w:val="bottom"/>
          </w:tcPr>
          <w:p>
            <w:pPr>
              <w:spacing/>
              <w:jc w:val="right"/>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24.850,00</w:t>
            </w:r>
          </w:p>
        </w:tc>
      </w:tr>
      <w:tr>
        <w:trPr>
          <w:trHeight w:val="302" w:hRule="atLeast"/>
        </w:trPr>
        <w:tc>
          <w:tcPr>
            <w:tcW w:type="dxa" w:w="3390"/>
            <w:tcBorders>
              <w:top w:val="nil"/>
              <w:left w:val="single" w:color="000000" w:sz="4" w:space="0"/>
              <w:bottom w:val="single" w:color="000000" w:sz="4" w:space="0"/>
              <w:right w:val="single" w:color="000000" w:sz="4" w:space="0"/>
            </w:tcBorders>
            <w:shd w:fill="A9A9A9" w:color="000000" w:val="clear"/>
            <w:hideMark/>
            <w:vAlign w:val="center"/>
          </w:tcPr>
          <w:p>
            <w:pPr>
              <w:spacing/>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VIŠAK / MANJAK TEKUĆE GODINE</w:t>
            </w:r>
          </w:p>
        </w:tc>
        <w:tc>
          <w:tcPr>
            <w:tcW w:type="dxa" w:w="1434"/>
            <w:tcBorders>
              <w:top w:val="nil"/>
              <w:left w:val="nil"/>
              <w:bottom w:val="single" w:color="000000" w:sz="4" w:space="0"/>
              <w:right w:val="single" w:color="000000" w:sz="4" w:space="0"/>
            </w:tcBorders>
            <w:shd w:fill="A9A9A9" w:color="000000" w:val="clear"/>
            <w:hideMark/>
            <w:vAlign w:val="bottom"/>
          </w:tcPr>
          <w:p>
            <w:pPr>
              <w:spacing/>
              <w:jc w:val="right"/>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0,00</w:t>
            </w:r>
          </w:p>
        </w:tc>
        <w:tc>
          <w:tcPr>
            <w:tcW w:type="dxa" w:w="1173"/>
            <w:tcBorders>
              <w:top w:val="nil"/>
              <w:left w:val="nil"/>
              <w:bottom w:val="single" w:color="000000" w:sz="4" w:space="0"/>
              <w:right w:val="single" w:color="000000" w:sz="4" w:space="0"/>
            </w:tcBorders>
            <w:shd w:fill="A9A9A9" w:color="000000" w:val="clear"/>
            <w:hideMark/>
            <w:vAlign w:val="bottom"/>
          </w:tcPr>
          <w:p>
            <w:pPr>
              <w:spacing/>
              <w:jc w:val="right"/>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0,00</w:t>
            </w:r>
          </w:p>
        </w:tc>
        <w:tc>
          <w:tcPr>
            <w:tcW w:type="dxa" w:w="1217"/>
            <w:tcBorders>
              <w:top w:val="nil"/>
              <w:left w:val="nil"/>
              <w:bottom w:val="single" w:color="000000" w:sz="4" w:space="0"/>
              <w:right w:val="single" w:color="000000" w:sz="4" w:space="0"/>
            </w:tcBorders>
            <w:shd w:fill="A9A9A9" w:color="000000" w:val="clear"/>
            <w:hideMark/>
            <w:vAlign w:val="bottom"/>
          </w:tcPr>
          <w:p>
            <w:pPr>
              <w:spacing/>
              <w:jc w:val="right"/>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0,00</w:t>
            </w:r>
          </w:p>
        </w:tc>
        <w:tc>
          <w:tcPr>
            <w:tcW w:type="dxa" w:w="1347"/>
            <w:tcBorders>
              <w:top w:val="nil"/>
              <w:left w:val="nil"/>
              <w:bottom w:val="single" w:color="000000" w:sz="4" w:space="0"/>
              <w:right w:val="single" w:color="000000" w:sz="4" w:space="0"/>
            </w:tcBorders>
            <w:shd w:fill="A9A9A9" w:color="000000" w:val="clear"/>
            <w:hideMark/>
            <w:vAlign w:val="bottom"/>
          </w:tcPr>
          <w:p>
            <w:pPr>
              <w:spacing/>
              <w:jc w:val="right"/>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0,00</w:t>
            </w:r>
          </w:p>
        </w:tc>
        <w:tc>
          <w:tcPr>
            <w:tcW w:type="dxa" w:w="1391"/>
            <w:tcBorders>
              <w:top w:val="nil"/>
              <w:left w:val="nil"/>
              <w:bottom w:val="single" w:color="000000" w:sz="4" w:space="0"/>
              <w:right w:val="single" w:color="000000" w:sz="4" w:space="0"/>
            </w:tcBorders>
            <w:shd w:fill="A9A9A9" w:color="000000" w:val="clear"/>
            <w:hideMark/>
            <w:vAlign w:val="bottom"/>
          </w:tcPr>
          <w:p>
            <w:pPr>
              <w:spacing/>
              <w:jc w:val="right"/>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0,00</w:t>
            </w:r>
          </w:p>
        </w:tc>
      </w:tr>
      <w:tr>
        <w:trPr>
          <w:trHeight w:val="302" w:hRule="atLeast"/>
        </w:trPr>
        <w:tc>
          <w:tcPr>
            <w:tcW w:type="dxa" w:w="3390"/>
            <w:tcBorders>
              <w:top w:val="nil"/>
              <w:left w:val="single" w:color="000000" w:sz="4" w:space="0"/>
              <w:bottom w:val="single" w:color="000000" w:sz="4" w:space="0"/>
              <w:right w:val="single" w:color="000000" w:sz="4" w:space="0"/>
            </w:tcBorders>
            <w:shd w:fill="DCDCDC" w:color="000000" w:val="clear"/>
            <w:hideMark/>
            <w:vAlign w:val="center"/>
          </w:tcPr>
          <w:p>
            <w:pPr>
              <w:spacing/>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PRIJENOS VIŠKA / MANJKA U SLJEDEĆE RAZDOBLJE</w:t>
            </w:r>
          </w:p>
        </w:tc>
        <w:tc>
          <w:tcPr>
            <w:tcW w:type="dxa" w:w="1434"/>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18.764,11</w:t>
            </w:r>
          </w:p>
        </w:tc>
        <w:tc>
          <w:tcPr>
            <w:tcW w:type="dxa" w:w="1173"/>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0,00</w:t>
            </w:r>
          </w:p>
        </w:tc>
        <w:tc>
          <w:tcPr>
            <w:tcW w:type="dxa" w:w="1217"/>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0,00</w:t>
            </w:r>
          </w:p>
        </w:tc>
        <w:tc>
          <w:tcPr>
            <w:tcW w:type="dxa" w:w="1347"/>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0,00</w:t>
            </w:r>
          </w:p>
        </w:tc>
        <w:tc>
          <w:tcPr>
            <w:tcW w:type="dxa" w:w="1391"/>
            <w:tcBorders>
              <w:top w:val="nil"/>
              <w:left w:val="nil"/>
              <w:bottom w:val="single" w:color="000000" w:sz="4" w:space="0"/>
              <w:right w:val="single" w:color="000000" w:sz="4" w:space="0"/>
            </w:tcBorders>
            <w:shd w:fill="DCDCDC" w:color="000000" w:val="clear"/>
            <w:hideMark/>
            <w:vAlign w:val="bottom"/>
          </w:tcPr>
          <w:p>
            <w:pPr>
              <w:spacing/>
              <w:jc w:val="right"/>
              <w:rPr>
                <w:rFonts w:asciiTheme="minorHAnsi" w:hAnsiTheme="minorHAnsi" w:cstheme="minorHAnsi"/>
                <w:b/>
                <w:bCs/>
                <w:color w:val="000000"/>
                <w:sz w:val="14"/>
                <w:szCs w:val="14"/>
                <w:lang w:val="hr-HR" w:eastAsia="hr-HR"/>
              </w:rPr>
            </w:pPr>
            <w:r>
              <w:rPr>
                <w:rFonts w:asciiTheme="minorHAnsi" w:hAnsiTheme="minorHAnsi" w:cstheme="minorHAnsi"/>
                <w:b/>
                <w:bCs/>
                <w:color w:val="000000"/>
                <w:sz w:val="14"/>
                <w:szCs w:val="14"/>
                <w:lang w:val="hr-HR" w:eastAsia="hr-HR"/>
              </w:rPr>
              <w:t xml:space="preserve">0,00</w:t>
            </w:r>
          </w:p>
        </w:tc>
      </w:tr>
    </w:tbl>
    <w:p w14:paraId="7D7D623F">
      <w:pPr>
        <w:spacing w:after="160" w:line="259" w:lineRule="auto"/>
        <w:rPr>
          <w:rFonts w:asciiTheme="minorHAnsi" w:hAnsiTheme="minorHAnsi" w:eastAsia="Calibri" w:cstheme="minorHAnsi"/>
          <w:sz w:val="18"/>
          <w:szCs w:val="18"/>
          <w:lang w:val="hr-HR"/>
        </w:rPr>
      </w:pPr>
    </w:p>
    <w:p w14:paraId="4E2EF463">
      <w:pPr>
        <w:spacing w:after="160" w:line="259" w:lineRule="auto"/>
        <w:jc w:val="both"/>
        <w:rPr>
          <w:rFonts w:asciiTheme="minorHAnsi" w:hAnsiTheme="minorHAnsi" w:eastAsia="Calibri" w:cstheme="minorHAnsi"/>
          <w:sz w:val="18"/>
          <w:szCs w:val="18"/>
          <w:lang w:val="hr-HR"/>
        </w:rPr>
      </w:pPr>
    </w:p>
    <w:p w14:paraId="489C45CC">
      <w:pPr>
        <w:spacing/>
        <w:jc w:val="both"/>
        <w:rPr>
          <w:rFonts w:ascii="Calibri" w:hAnsi="Calibri" w:cs="Calibri"/>
          <w:sz w:val="20"/>
          <w:szCs w:val="20"/>
          <w:lang w:val="hr-HR"/>
        </w:rPr>
      </w:pPr>
      <w:r>
        <w:rPr>
          <w:rFonts w:ascii="Calibri" w:hAnsi="Calibri" w:cs="Calibri"/>
          <w:sz w:val="20"/>
          <w:szCs w:val="20"/>
          <w:lang w:val="hr-HR"/>
        </w:rPr>
        <w:t xml:space="preserve">Prihodi </w:t>
      </w:r>
      <w:r>
        <w:rPr>
          <w:rFonts w:ascii="Calibri" w:hAnsi="Calibri" w:cs="Calibri"/>
          <w:sz w:val="20"/>
          <w:szCs w:val="20"/>
          <w:lang w:val="hr-HR"/>
        </w:rPr>
        <w:t xml:space="preserve">Škole primijenjene umjetnosti i dizajna</w:t>
      </w:r>
      <w:r>
        <w:rPr>
          <w:rFonts w:ascii="Calibri" w:hAnsi="Calibri" w:cs="Calibri"/>
          <w:sz w:val="20"/>
          <w:szCs w:val="20"/>
          <w:lang w:val="hr-HR"/>
        </w:rPr>
        <w:t xml:space="preserve"> Osijek za 2025. godinu planirani su u iznosu od 2.0</w:t>
      </w:r>
      <w:r>
        <w:rPr>
          <w:rFonts w:ascii="Calibri" w:hAnsi="Calibri" w:cs="Calibri"/>
          <w:sz w:val="20"/>
          <w:szCs w:val="20"/>
          <w:lang w:val="hr-HR"/>
        </w:rPr>
        <w:t xml:space="preserve">55</w:t>
      </w:r>
      <w:r>
        <w:rPr>
          <w:rFonts w:ascii="Calibri" w:hAnsi="Calibri" w:cs="Calibri"/>
          <w:sz w:val="20"/>
          <w:szCs w:val="20"/>
          <w:lang w:val="hr-HR"/>
        </w:rPr>
        <w:t xml:space="preserve">.</w:t>
      </w:r>
      <w:r>
        <w:rPr>
          <w:rFonts w:ascii="Calibri" w:hAnsi="Calibri" w:cs="Calibri"/>
          <w:sz w:val="20"/>
          <w:szCs w:val="20"/>
          <w:lang w:val="hr-HR"/>
        </w:rPr>
        <w:t xml:space="preserve">586</w:t>
      </w:r>
      <w:r>
        <w:rPr>
          <w:rFonts w:ascii="Calibri" w:hAnsi="Calibri" w:cs="Calibri"/>
          <w:sz w:val="20"/>
          <w:szCs w:val="20"/>
          <w:lang w:val="hr-HR"/>
        </w:rPr>
        <w:t xml:space="preserve">,00 eura što je povećanje prihoda za 10,</w:t>
      </w:r>
      <w:r>
        <w:rPr>
          <w:rFonts w:ascii="Calibri" w:hAnsi="Calibri" w:cs="Calibri"/>
          <w:sz w:val="20"/>
          <w:szCs w:val="20"/>
          <w:lang w:val="hr-HR"/>
        </w:rPr>
        <w:t xml:space="preserve">83</w:t>
      </w:r>
      <w:r>
        <w:rPr>
          <w:rFonts w:ascii="Calibri" w:hAnsi="Calibri" w:cs="Calibri"/>
          <w:sz w:val="20"/>
          <w:szCs w:val="20"/>
          <w:lang w:val="hr-HR"/>
        </w:rPr>
        <w:t xml:space="preserve">% u odnosu na financijski plan za 2024. godinu. Procijenjeni prihodi za 2026. i 2027. godinu iznose </w:t>
      </w:r>
      <w:r>
        <w:rPr>
          <w:rFonts w:ascii="Calibri" w:hAnsi="Calibri" w:cs="Calibri"/>
          <w:sz w:val="20"/>
          <w:szCs w:val="20"/>
          <w:lang w:val="hr-HR"/>
        </w:rPr>
        <w:t xml:space="preserve">1.905.187,00</w:t>
      </w:r>
      <w:r>
        <w:rPr>
          <w:rFonts w:ascii="Calibri" w:hAnsi="Calibri" w:cs="Calibri"/>
          <w:sz w:val="20"/>
          <w:szCs w:val="20"/>
          <w:lang w:val="hr-HR"/>
        </w:rPr>
        <w:t xml:space="preserve">eura.</w:t>
      </w:r>
    </w:p>
    <w:p w14:paraId="2E2E8471">
      <w:pPr>
        <w:spacing/>
        <w:jc w:val="both"/>
        <w:rPr>
          <w:rFonts w:ascii="Calibri" w:hAnsi="Calibri" w:cs="Calibri"/>
          <w:sz w:val="20"/>
          <w:szCs w:val="20"/>
          <w:lang w:val="hr-HR"/>
        </w:rPr>
      </w:pPr>
      <w:r>
        <w:rPr>
          <w:rFonts w:ascii="Calibri" w:hAnsi="Calibri" w:cs="Calibri"/>
          <w:sz w:val="20"/>
          <w:szCs w:val="20"/>
          <w:lang w:val="hr-HR"/>
        </w:rPr>
        <w:t xml:space="preserve">Rashodi za 2025. godinu planirani su u iznosu </w:t>
      </w:r>
      <w:r>
        <w:rPr>
          <w:rFonts w:ascii="Calibri" w:hAnsi="Calibri" w:cs="Calibri"/>
          <w:sz w:val="20"/>
          <w:szCs w:val="20"/>
          <w:lang w:val="hr-HR"/>
        </w:rPr>
        <w:t xml:space="preserve">2.138.36,00 </w:t>
      </w:r>
      <w:r>
        <w:rPr>
          <w:rFonts w:ascii="Calibri" w:hAnsi="Calibri" w:cs="Calibri"/>
          <w:sz w:val="20"/>
          <w:szCs w:val="20"/>
          <w:lang w:val="hr-HR"/>
        </w:rPr>
        <w:t xml:space="preserve">eura, što je porast za 9,</w:t>
      </w:r>
      <w:r>
        <w:rPr>
          <w:rFonts w:ascii="Calibri" w:hAnsi="Calibri" w:cs="Calibri"/>
          <w:sz w:val="20"/>
          <w:szCs w:val="20"/>
          <w:lang w:val="hr-HR"/>
        </w:rPr>
        <w:t xml:space="preserve">88</w:t>
      </w:r>
      <w:r>
        <w:rPr>
          <w:rFonts w:ascii="Calibri" w:hAnsi="Calibri" w:cs="Calibri"/>
          <w:sz w:val="20"/>
          <w:szCs w:val="20"/>
          <w:lang w:val="hr-HR"/>
        </w:rPr>
        <w:t xml:space="preserve">% u odnosu na trenutno važeći financijski plan. Procijenjeni rashodi za 2026. i 2027. godinu iznose 1.9</w:t>
      </w:r>
      <w:r>
        <w:rPr>
          <w:rFonts w:ascii="Calibri" w:hAnsi="Calibri" w:cs="Calibri"/>
          <w:sz w:val="20"/>
          <w:szCs w:val="20"/>
          <w:lang w:val="hr-HR"/>
        </w:rPr>
        <w:t xml:space="preserve">30</w:t>
      </w:r>
      <w:r>
        <w:rPr>
          <w:rFonts w:ascii="Calibri" w:hAnsi="Calibri" w:cs="Calibri"/>
          <w:sz w:val="20"/>
          <w:szCs w:val="20"/>
          <w:lang w:val="hr-HR"/>
        </w:rPr>
        <w:t xml:space="preserve">.</w:t>
      </w:r>
      <w:r>
        <w:rPr>
          <w:rFonts w:ascii="Calibri" w:hAnsi="Calibri" w:cs="Calibri"/>
          <w:sz w:val="20"/>
          <w:szCs w:val="20"/>
          <w:lang w:val="hr-HR"/>
        </w:rPr>
        <w:t xml:space="preserve">077</w:t>
      </w:r>
      <w:r>
        <w:rPr>
          <w:rFonts w:ascii="Calibri" w:hAnsi="Calibri" w:cs="Calibri"/>
          <w:sz w:val="20"/>
          <w:szCs w:val="20"/>
          <w:lang w:val="hr-HR"/>
        </w:rPr>
        <w:t xml:space="preserve">,00 eura.</w:t>
      </w:r>
    </w:p>
    <w:p w14:paraId="499BBB04">
      <w:pPr>
        <w:spacing/>
        <w:jc w:val="both"/>
        <w:rPr>
          <w:rFonts w:ascii="Calibri" w:hAnsi="Calibri" w:cs="Calibri"/>
          <w:sz w:val="20"/>
          <w:szCs w:val="20"/>
          <w:lang w:val="hr-HR"/>
        </w:rPr>
      </w:pPr>
    </w:p>
    <w:p w14:paraId="30871516">
      <w:pPr>
        <w:spacing/>
        <w:jc w:val="both"/>
        <w:rPr>
          <w:rFonts w:ascii="Calibri" w:hAnsi="Calibri" w:cs="Calibri"/>
          <w:sz w:val="20"/>
          <w:szCs w:val="20"/>
          <w:lang w:val="hr-HR"/>
        </w:rPr>
      </w:pPr>
      <w:r>
        <w:rPr>
          <w:rFonts w:ascii="Calibri" w:hAnsi="Calibri" w:cs="Calibri"/>
          <w:sz w:val="20"/>
          <w:szCs w:val="20"/>
          <w:lang w:val="hr-HR"/>
        </w:rPr>
        <w:t xml:space="preserve">U nastavku se daje pregled predloženih prihoda i rashoda financijskog plana za 2025. godinu zajedno s projekcijama za 2026. i 2027. godinu prema izvorima financiranja.</w:t>
      </w:r>
    </w:p>
    <w:p w14:paraId="6B2F6710">
      <w:pPr>
        <w:spacing/>
        <w:jc w:val="both"/>
        <w:rPr>
          <w:rFonts w:ascii="Calibri" w:hAnsi="Calibri" w:cs="Calibri"/>
          <w:sz w:val="20"/>
          <w:szCs w:val="20"/>
          <w:lang w:val="hr-HR"/>
        </w:rPr>
      </w:pPr>
    </w:p>
    <w:p w14:paraId="7A624A36">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sz w:val="20"/>
          <w:szCs w:val="20"/>
          <w:lang w:val="hr-HR"/>
        </w:rPr>
        <w:t xml:space="preserve">Prihodi prema izvorima financiranja</w:t>
      </w:r>
      <w:r>
        <w:rPr>
          <w:rFonts w:asciiTheme="minorHAnsi" w:hAnsiTheme="minorHAnsi" w:eastAsia="Calibri" w:cstheme="minorHAnsi"/>
          <w:sz w:val="18"/>
          <w:szCs w:val="18"/>
          <w:lang w:val="hr-HR"/>
        </w:rPr>
        <w:t xml:space="preserve">:</w:t>
      </w:r>
    </w:p>
    <w:tbl>
      <w:tblPr>
        <w:tblW w:w="100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64"/>
        <w:gridCol w:w="1180"/>
        <w:gridCol w:w="1180"/>
        <w:gridCol w:w="1180"/>
        <w:gridCol w:w="1627"/>
        <w:gridCol w:w="1609"/>
      </w:tblGrid>
      <w:tr>
        <w:trPr>
          <w:trHeight w:val="450" w:hRule="atLeast"/>
        </w:trPr>
        <w:tc>
          <w:tcPr>
            <w:tcW w:type="dxa" w:w="3460"/>
            <w:tcBorders>
              <w:top w:val="single" w:color="000000" w:sz="4" w:space="0"/>
              <w:left w:val="single" w:color="000000" w:sz="4" w:space="0"/>
              <w:bottom w:val="single" w:color="000000" w:sz="4" w:space="0"/>
              <w:right w:val="single" w:color="000000" w:sz="4" w:space="0"/>
            </w:tcBorders>
            <w:shd w:fill="DCDCDC" w:color="000000" w:val="clear"/>
            <w:hideMark/>
            <w:vAlign w:val="center"/>
          </w:tcPr>
          <w:p>
            <w:pPr>
              <w:spacing/>
              <w:jc w:val="center"/>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Brojčana oznaka i naziv</w:t>
            </w:r>
          </w:p>
        </w:tc>
        <w:tc>
          <w:tcPr>
            <w:tcW w:type="dxa" w:w="1080"/>
            <w:tcBorders>
              <w:top w:val="single" w:color="000000" w:sz="4" w:space="0"/>
              <w:left w:val="nil"/>
              <w:bottom w:val="single" w:color="000000" w:sz="4" w:space="0"/>
              <w:right w:val="single" w:color="000000" w:sz="4" w:space="0"/>
            </w:tcBorders>
            <w:shd w:fill="DCDCDC" w:color="000000" w:val="clear"/>
            <w:hideMark/>
            <w:vAlign w:val="center"/>
          </w:tcPr>
          <w:p>
            <w:pPr>
              <w:spacing/>
              <w:jc w:val="center"/>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Izvršenje 2023.</w:t>
            </w:r>
          </w:p>
        </w:tc>
        <w:tc>
          <w:tcPr>
            <w:tcW w:type="dxa" w:w="1060"/>
            <w:tcBorders>
              <w:top w:val="single" w:color="000000" w:sz="4" w:space="0"/>
              <w:left w:val="nil"/>
              <w:bottom w:val="single" w:color="000000" w:sz="4" w:space="0"/>
              <w:right w:val="single" w:color="000000" w:sz="4" w:space="0"/>
            </w:tcBorders>
            <w:shd w:fill="DCDCDC" w:color="000000" w:val="clear"/>
            <w:hideMark/>
            <w:vAlign w:val="center"/>
          </w:tcPr>
          <w:p>
            <w:pPr>
              <w:spacing/>
              <w:jc w:val="center"/>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Plan 2024.</w:t>
            </w:r>
          </w:p>
        </w:tc>
        <w:tc>
          <w:tcPr>
            <w:tcW w:type="dxa" w:w="1100"/>
            <w:tcBorders>
              <w:top w:val="single" w:color="000000" w:sz="4" w:space="0"/>
              <w:left w:val="nil"/>
              <w:bottom w:val="single" w:color="000000" w:sz="4" w:space="0"/>
              <w:right w:val="single" w:color="000000" w:sz="4" w:space="0"/>
            </w:tcBorders>
            <w:shd w:fill="DCDCDC" w:color="000000" w:val="clear"/>
            <w:hideMark/>
            <w:vAlign w:val="center"/>
          </w:tcPr>
          <w:p>
            <w:pPr>
              <w:spacing/>
              <w:jc w:val="center"/>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Proračun za 2025.</w:t>
            </w:r>
          </w:p>
        </w:tc>
        <w:tc>
          <w:tcPr>
            <w:tcW w:type="dxa" w:w="1680"/>
            <w:tcBorders>
              <w:top w:val="single" w:color="000000" w:sz="4" w:space="0"/>
              <w:left w:val="nil"/>
              <w:bottom w:val="single" w:color="000000" w:sz="4" w:space="0"/>
              <w:right w:val="single" w:color="000000" w:sz="4" w:space="0"/>
            </w:tcBorders>
            <w:shd w:fill="DCDCDC" w:color="000000" w:val="clear"/>
            <w:hideMark/>
            <w:vAlign w:val="center"/>
          </w:tcPr>
          <w:p>
            <w:pPr>
              <w:spacing/>
              <w:jc w:val="center"/>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Projekcija proračuna za 2026.</w:t>
            </w:r>
          </w:p>
        </w:tc>
        <w:tc>
          <w:tcPr>
            <w:tcW w:type="dxa" w:w="1660"/>
            <w:tcBorders>
              <w:top w:val="single" w:color="000000" w:sz="4" w:space="0"/>
              <w:left w:val="nil"/>
              <w:bottom w:val="single" w:color="000000" w:sz="4" w:space="0"/>
              <w:right w:val="single" w:color="000000" w:sz="4" w:space="0"/>
            </w:tcBorders>
            <w:shd w:fill="DCDCDC" w:color="000000" w:val="clear"/>
            <w:hideMark/>
            <w:vAlign w:val="center"/>
          </w:tcPr>
          <w:p>
            <w:pPr>
              <w:spacing/>
              <w:jc w:val="center"/>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Projekcija proračuna za 2027.</w:t>
            </w:r>
          </w:p>
        </w:tc>
      </w:tr>
      <w:tr>
        <w:trPr>
          <w:trHeight w:val="30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PRIHODI UKUPNO</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1.570.709,84</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1.897.065,50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2.055.586,00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1.905.227,00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1.905.227,00</w:t>
            </w:r>
          </w:p>
        </w:tc>
      </w:tr>
      <w:tr>
        <w:trPr>
          <w:trHeight w:val="30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 OPĆI PRIHODI I PRIMICI</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3.763,82</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3.516,00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3.465,00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3.465,00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3.465,00</w:t>
            </w:r>
          </w:p>
        </w:tc>
      </w:tr>
      <w:tr>
        <w:trPr>
          <w:trHeight w:val="45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11 OPĆI PRIHODI I PRIMICI - ŽUPANIJSKI PRORAČUN</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3.763,82</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3.516,00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3.465,00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3.465,00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3.465,00</w:t>
            </w:r>
          </w:p>
        </w:tc>
      </w:tr>
      <w:tr>
        <w:trPr>
          <w:trHeight w:val="30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3 VLASTITI PRIHODI</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20.806,49</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26.150,00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21.450,00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21.450,00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21.450,00</w:t>
            </w:r>
          </w:p>
        </w:tc>
      </w:tr>
      <w:tr>
        <w:trPr>
          <w:trHeight w:val="45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32 VLASTITI PRIHODI - PRORAČUNSKI KORISNICI</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20.806,49</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26.150,00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21.450,00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21.450,00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21.450,00</w:t>
            </w:r>
          </w:p>
        </w:tc>
      </w:tr>
      <w:tr>
        <w:trPr>
          <w:trHeight w:val="30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4 PRIHODI ZA POSEBNE NAMJENE</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187.133,96</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189.465,00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171.472,00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171.472,00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171.472,00</w:t>
            </w:r>
          </w:p>
        </w:tc>
      </w:tr>
      <w:tr>
        <w:trPr>
          <w:trHeight w:val="45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46 PRIHODI ZA POSEBNE NAMJENE - DECENTRALIZACIJA</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161.692,87</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159.465,00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141.372,00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141.372,00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141.372,00</w:t>
            </w:r>
          </w:p>
        </w:tc>
      </w:tr>
      <w:tr>
        <w:trPr>
          <w:trHeight w:val="45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49 PRIHODI ZA POSEBNE NAMJENE - OSTALO</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25.441,09</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30.000,00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30.100,00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30.100,00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30.100,00</w:t>
            </w:r>
          </w:p>
        </w:tc>
      </w:tr>
      <w:tr>
        <w:trPr>
          <w:trHeight w:val="30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5 POMOĆI</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1.354.917,81</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1.676.194,50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1.856.659,00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1.706.300,00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1.706.300,00</w:t>
            </w:r>
          </w:p>
        </w:tc>
      </w:tr>
      <w:tr>
        <w:trPr>
          <w:trHeight w:val="45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52 POMOĆI - ŽUPANIJSKI PRORAČUN - EU PROJEKTI</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1.733,52</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2.781,00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2.300,00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2.300,00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2.300,00</w:t>
            </w:r>
          </w:p>
        </w:tc>
      </w:tr>
      <w:tr>
        <w:trPr>
          <w:trHeight w:val="30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54 POMOĆI - KORISNICI</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1.353.184,29</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1.673.413,50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1.854.359,00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1.704.000,00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1.704.000,00</w:t>
            </w:r>
          </w:p>
        </w:tc>
      </w:tr>
      <w:tr>
        <w:trPr>
          <w:trHeight w:val="30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6 DONACIJE</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4.048,23</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1.700,00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2.500,00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2.500,00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2.500,00</w:t>
            </w:r>
          </w:p>
        </w:tc>
      </w:tr>
      <w:tr>
        <w:trPr>
          <w:trHeight w:val="30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62 DONACIJE</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4.048,23</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1.700,00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2.500,00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2.500,00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2.500,00</w:t>
            </w:r>
          </w:p>
        </w:tc>
      </w:tr>
      <w:tr>
        <w:trPr>
          <w:trHeight w:val="675"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7 PRIHODI OD NEFINANCIJSKE IMOVINE I NADOKNADE ŠTETA S OSNOVA OSIGURANJA</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39,53</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40,00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40,00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40,00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40,00</w:t>
            </w:r>
          </w:p>
        </w:tc>
      </w:tr>
      <w:tr>
        <w:trPr>
          <w:trHeight w:val="45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72 PRIHODI OD PRODAJE PROIZVEDENE DUGOTRAJNE IMOVINE</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39,53</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40,00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40,00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40,00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40,00</w:t>
            </w:r>
          </w:p>
        </w:tc>
      </w:tr>
    </w:tbl>
    <w:p w14:paraId="06AA8661">
      <w:pPr>
        <w:spacing w:after="160" w:line="259" w:lineRule="auto"/>
        <w:rPr>
          <w:rFonts w:asciiTheme="minorHAnsi" w:hAnsiTheme="minorHAnsi" w:eastAsia="Calibri" w:cstheme="minorHAnsi"/>
          <w:sz w:val="18"/>
          <w:szCs w:val="18"/>
          <w:lang w:val="hr-HR"/>
        </w:rPr>
      </w:pPr>
    </w:p>
    <w:p w14:paraId="4B4D7D2B">
      <w:pPr>
        <w:spacing w:after="160" w:line="259" w:lineRule="auto"/>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Preneseni višak:</w:t>
      </w:r>
    </w:p>
    <w:tbl>
      <w:tblPr>
        <w:tblW w:w="74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67"/>
        <w:gridCol w:w="582"/>
        <w:gridCol w:w="2887"/>
        <w:gridCol w:w="1068"/>
        <w:gridCol w:w="1128"/>
        <w:gridCol w:w="1128"/>
      </w:tblGrid>
      <w:tr>
        <w:trPr>
          <w:trHeight w:val="450" w:hRule="atLeast"/>
        </w:trPr>
        <w:tc>
          <w:tcPr>
            <w:tcW w:type="dxa" w:w="667"/>
            <w:tcBorders>
              <w:top w:val="single" w:color="000000" w:sz="4" w:space="0"/>
              <w:left w:val="single" w:color="000000" w:sz="4" w:space="0"/>
              <w:bottom w:val="single" w:color="000000" w:sz="4" w:space="0"/>
              <w:right w:val="single" w:color="000000" w:sz="4" w:space="0"/>
            </w:tcBorders>
            <w:shd w:fill="DCDCDC" w:color="000000" w:val="clear"/>
            <w:hideMark/>
            <w:vAlign w:val="center"/>
          </w:tcPr>
          <w:p>
            <w:pPr>
              <w:spacing/>
              <w:jc w:val="center"/>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Konto</w:t>
            </w:r>
          </w:p>
        </w:tc>
        <w:tc>
          <w:tcPr>
            <w:tcW w:type="dxa" w:w="582"/>
            <w:tcBorders>
              <w:top w:val="single" w:color="000000" w:sz="4" w:space="0"/>
              <w:left w:val="nil"/>
              <w:bottom w:val="single" w:color="000000" w:sz="4" w:space="0"/>
              <w:right w:val="single" w:color="000000" w:sz="4" w:space="0"/>
            </w:tcBorders>
            <w:shd w:fill="DCDCDC" w:color="000000" w:val="clear"/>
            <w:hideMark/>
            <w:vAlign w:val="center"/>
          </w:tcPr>
          <w:p>
            <w:pPr>
              <w:spacing/>
              <w:jc w:val="center"/>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Izvor</w:t>
            </w:r>
          </w:p>
        </w:tc>
        <w:tc>
          <w:tcPr>
            <w:tcW w:type="dxa" w:w="2887"/>
            <w:tcBorders>
              <w:top w:val="single" w:color="000000" w:sz="4" w:space="0"/>
              <w:left w:val="nil"/>
              <w:bottom w:val="single" w:color="000000" w:sz="4" w:space="0"/>
              <w:right w:val="single" w:color="000000" w:sz="4" w:space="0"/>
            </w:tcBorders>
            <w:shd w:fill="DCDCDC" w:color="000000" w:val="clear"/>
            <w:hideMark/>
            <w:vAlign w:val="center"/>
          </w:tcPr>
          <w:p>
            <w:pPr>
              <w:spacing/>
              <w:jc w:val="center"/>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Naziv</w:t>
            </w:r>
          </w:p>
        </w:tc>
        <w:tc>
          <w:tcPr>
            <w:tcW w:type="dxa" w:w="1068"/>
            <w:tcBorders>
              <w:top w:val="single" w:color="000000" w:sz="4" w:space="0"/>
              <w:left w:val="nil"/>
              <w:bottom w:val="single" w:color="000000" w:sz="4" w:space="0"/>
              <w:right w:val="single" w:color="000000" w:sz="4" w:space="0"/>
            </w:tcBorders>
            <w:shd w:fill="DCDCDC" w:color="000000" w:val="clear"/>
            <w:hideMark/>
            <w:vAlign w:val="center"/>
          </w:tcPr>
          <w:p>
            <w:pPr>
              <w:spacing/>
              <w:jc w:val="center"/>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Proračun za 202</w:t>
            </w:r>
            <w:r>
              <w:rPr>
                <w:rFonts w:asciiTheme="minorHAnsi" w:hAnsiTheme="minorHAnsi" w:cstheme="minorHAnsi"/>
                <w:b/>
                <w:bCs/>
                <w:color w:val="000000"/>
                <w:sz w:val="18"/>
                <w:szCs w:val="18"/>
                <w:lang w:val="hr-HR" w:eastAsia="hr-HR"/>
              </w:rPr>
              <w:t xml:space="preserve">5</w:t>
            </w:r>
            <w:r>
              <w:rPr>
                <w:rFonts w:asciiTheme="minorHAnsi" w:hAnsiTheme="minorHAnsi" w:cstheme="minorHAnsi"/>
                <w:b/>
                <w:bCs/>
                <w:color w:val="000000"/>
                <w:sz w:val="18"/>
                <w:szCs w:val="18"/>
                <w:lang w:val="hr-HR" w:eastAsia="hr-HR"/>
              </w:rPr>
              <w:t xml:space="preserve">.</w:t>
            </w:r>
          </w:p>
        </w:tc>
        <w:tc>
          <w:tcPr>
            <w:tcW w:type="dxa" w:w="1128"/>
            <w:tcBorders>
              <w:top w:val="single" w:color="000000" w:sz="4" w:space="0"/>
              <w:left w:val="nil"/>
              <w:bottom w:val="single" w:color="000000" w:sz="4" w:space="0"/>
              <w:right w:val="single" w:color="000000" w:sz="4" w:space="0"/>
            </w:tcBorders>
            <w:shd w:fill="DCDCDC" w:color="000000" w:val="clear"/>
            <w:hideMark/>
            <w:vAlign w:val="center"/>
          </w:tcPr>
          <w:p>
            <w:pPr>
              <w:spacing/>
              <w:jc w:val="center"/>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Projekcija za 202</w:t>
            </w:r>
            <w:r>
              <w:rPr>
                <w:rFonts w:asciiTheme="minorHAnsi" w:hAnsiTheme="minorHAnsi" w:cstheme="minorHAnsi"/>
                <w:b/>
                <w:bCs/>
                <w:color w:val="000000"/>
                <w:sz w:val="18"/>
                <w:szCs w:val="18"/>
                <w:lang w:val="hr-HR" w:eastAsia="hr-HR"/>
              </w:rPr>
              <w:t xml:space="preserve">6</w:t>
            </w:r>
            <w:r>
              <w:rPr>
                <w:rFonts w:asciiTheme="minorHAnsi" w:hAnsiTheme="minorHAnsi" w:cstheme="minorHAnsi"/>
                <w:b/>
                <w:bCs/>
                <w:color w:val="000000"/>
                <w:sz w:val="18"/>
                <w:szCs w:val="18"/>
                <w:lang w:val="hr-HR" w:eastAsia="hr-HR"/>
              </w:rPr>
              <w:t xml:space="preserve">.</w:t>
            </w:r>
          </w:p>
        </w:tc>
        <w:tc>
          <w:tcPr>
            <w:tcW w:type="dxa" w:w="1128"/>
            <w:tcBorders>
              <w:top w:val="single" w:color="000000" w:sz="4" w:space="0"/>
              <w:left w:val="nil"/>
              <w:bottom w:val="single" w:color="000000" w:sz="4" w:space="0"/>
              <w:right w:val="single" w:color="000000" w:sz="4" w:space="0"/>
            </w:tcBorders>
            <w:shd w:fill="DCDCDC" w:color="000000" w:val="clear"/>
            <w:hideMark/>
            <w:vAlign w:val="center"/>
          </w:tcPr>
          <w:p>
            <w:pPr>
              <w:spacing/>
              <w:jc w:val="center"/>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Projekcija za 202</w:t>
            </w:r>
            <w:r>
              <w:rPr>
                <w:rFonts w:asciiTheme="minorHAnsi" w:hAnsiTheme="minorHAnsi" w:cstheme="minorHAnsi"/>
                <w:b/>
                <w:bCs/>
                <w:color w:val="000000"/>
                <w:sz w:val="18"/>
                <w:szCs w:val="18"/>
                <w:lang w:val="hr-HR" w:eastAsia="hr-HR"/>
              </w:rPr>
              <w:t xml:space="preserve">7</w:t>
            </w:r>
            <w:r>
              <w:rPr>
                <w:rFonts w:asciiTheme="minorHAnsi" w:hAnsiTheme="minorHAnsi" w:cstheme="minorHAnsi"/>
                <w:b/>
                <w:bCs/>
                <w:color w:val="000000"/>
                <w:sz w:val="18"/>
                <w:szCs w:val="18"/>
                <w:lang w:val="hr-HR" w:eastAsia="hr-HR"/>
              </w:rPr>
              <w:t xml:space="preserve">.</w:t>
            </w:r>
          </w:p>
        </w:tc>
      </w:tr>
      <w:tr>
        <w:trPr>
          <w:trHeight w:val="300" w:hRule="atLeast"/>
        </w:trPr>
        <w:tc>
          <w:tcPr>
            <w:tcW w:type="dxa" w:w="667"/>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9</w:t>
            </w:r>
          </w:p>
        </w:tc>
        <w:tc>
          <w:tcPr>
            <w:tcW w:type="dxa" w:w="582"/>
            <w:tcBorders>
              <w:top w:val="nil"/>
              <w:left w:val="nil"/>
              <w:bottom w:val="single" w:color="000000" w:sz="4" w:space="0"/>
              <w:right w:val="single" w:color="000000" w:sz="4" w:space="0"/>
            </w:tcBorders>
            <w:shd w:fill="auto" w:color="auto" w:val="clear"/>
            <w:hideMark/>
          </w:tcPr>
          <w:p>
            <w:pPr>
              <w:spacing/>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 </w:t>
            </w:r>
          </w:p>
        </w:tc>
        <w:tc>
          <w:tcPr>
            <w:tcW w:type="dxa" w:w="2887"/>
            <w:tcBorders>
              <w:top w:val="nil"/>
              <w:left w:val="nil"/>
              <w:bottom w:val="single" w:color="000000" w:sz="4" w:space="0"/>
              <w:right w:val="single" w:color="000000" w:sz="4" w:space="0"/>
            </w:tcBorders>
            <w:shd w:fill="auto" w:color="auto" w:val="clear"/>
            <w:hideMark/>
            <w:vAlign w:val="center"/>
          </w:tcPr>
          <w:p>
            <w:pPr>
              <w:spacing/>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Vlastiti izvori</w:t>
            </w:r>
          </w:p>
        </w:tc>
        <w:tc>
          <w:tcPr>
            <w:tcW w:type="dxa" w:w="1068"/>
            <w:tcBorders>
              <w:top w:val="nil"/>
              <w:left w:val="nil"/>
              <w:bottom w:val="single" w:color="000000" w:sz="4" w:space="0"/>
              <w:right w:val="single" w:color="000000" w:sz="4" w:space="0"/>
            </w:tcBorders>
            <w:shd w:fill="auto" w:color="auto" w:val="clear"/>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82.850,00</w:t>
            </w:r>
          </w:p>
        </w:tc>
        <w:tc>
          <w:tcPr>
            <w:tcW w:type="dxa" w:w="1128"/>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24.850,00</w:t>
            </w:r>
          </w:p>
        </w:tc>
        <w:tc>
          <w:tcPr>
            <w:tcW w:type="dxa" w:w="1128"/>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24.850,00</w:t>
            </w:r>
          </w:p>
        </w:tc>
      </w:tr>
      <w:tr>
        <w:trPr>
          <w:trHeight w:val="300" w:hRule="atLeast"/>
        </w:trPr>
        <w:tc>
          <w:tcPr>
            <w:tcW w:type="dxa" w:w="667"/>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92</w:t>
            </w:r>
          </w:p>
        </w:tc>
        <w:tc>
          <w:tcPr>
            <w:tcW w:type="dxa" w:w="582"/>
            <w:tcBorders>
              <w:top w:val="nil"/>
              <w:left w:val="nil"/>
              <w:bottom w:val="single" w:color="000000" w:sz="4" w:space="0"/>
              <w:right w:val="single" w:color="000000" w:sz="4" w:space="0"/>
            </w:tcBorders>
            <w:shd w:fill="auto" w:color="auto" w:val="clear"/>
            <w:hideMark/>
          </w:tcPr>
          <w:p>
            <w:pPr>
              <w:spacing/>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 </w:t>
            </w:r>
          </w:p>
        </w:tc>
        <w:tc>
          <w:tcPr>
            <w:tcW w:type="dxa" w:w="2887"/>
            <w:tcBorders>
              <w:top w:val="nil"/>
              <w:left w:val="nil"/>
              <w:bottom w:val="single" w:color="000000" w:sz="4" w:space="0"/>
              <w:right w:val="single" w:color="000000" w:sz="4" w:space="0"/>
            </w:tcBorders>
            <w:shd w:fill="auto" w:color="auto" w:val="clear"/>
            <w:hideMark/>
            <w:vAlign w:val="center"/>
          </w:tcPr>
          <w:p>
            <w:pPr>
              <w:spacing/>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Rezultat poslovanja</w:t>
            </w:r>
          </w:p>
        </w:tc>
        <w:tc>
          <w:tcPr>
            <w:tcW w:type="dxa" w:w="1068"/>
            <w:tcBorders>
              <w:top w:val="nil"/>
              <w:left w:val="nil"/>
              <w:bottom w:val="single" w:color="000000" w:sz="4" w:space="0"/>
              <w:right w:val="single" w:color="000000" w:sz="4" w:space="0"/>
            </w:tcBorders>
            <w:shd w:fill="auto" w:color="auto" w:val="clear"/>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82.850,00</w:t>
            </w:r>
          </w:p>
        </w:tc>
        <w:tc>
          <w:tcPr>
            <w:tcW w:type="dxa" w:w="1128"/>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24.850,00</w:t>
            </w:r>
            <w:r>
              <w:rPr>
                <w:rFonts w:asciiTheme="minorHAnsi" w:hAnsiTheme="minorHAnsi" w:cstheme="minorHAnsi"/>
                <w:color w:val="000000"/>
                <w:sz w:val="18"/>
                <w:szCs w:val="18"/>
                <w:lang w:val="hr-HR" w:eastAsia="hr-HR"/>
              </w:rPr>
              <w:t xml:space="preserve"> </w:t>
            </w:r>
          </w:p>
        </w:tc>
        <w:tc>
          <w:tcPr>
            <w:tcW w:type="dxa" w:w="1128"/>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24.850,00</w:t>
            </w:r>
            <w:r>
              <w:rPr>
                <w:rFonts w:asciiTheme="minorHAnsi" w:hAnsiTheme="minorHAnsi" w:cstheme="minorHAnsi"/>
                <w:color w:val="000000"/>
                <w:sz w:val="18"/>
                <w:szCs w:val="18"/>
                <w:lang w:val="hr-HR" w:eastAsia="hr-HR"/>
              </w:rPr>
              <w:t xml:space="preserve"> </w:t>
            </w:r>
          </w:p>
        </w:tc>
      </w:tr>
      <w:tr>
        <w:trPr>
          <w:trHeight w:val="450" w:hRule="atLeast"/>
        </w:trPr>
        <w:tc>
          <w:tcPr>
            <w:tcW w:type="dxa" w:w="667"/>
            <w:tcBorders>
              <w:top w:val="nil"/>
              <w:left w:val="single" w:color="000000" w:sz="4" w:space="0"/>
              <w:bottom w:val="single" w:color="000000" w:sz="4" w:space="0"/>
              <w:right w:val="single" w:color="000000" w:sz="4" w:space="0"/>
            </w:tcBorders>
            <w:shd w:fill="auto" w:color="auto" w:val="clear"/>
            <w:hideMark/>
          </w:tcPr>
          <w:p>
            <w:pPr>
              <w:spacing/>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 </w:t>
            </w:r>
          </w:p>
        </w:tc>
        <w:tc>
          <w:tcPr>
            <w:tcW w:type="dxa" w:w="582"/>
            <w:tcBorders>
              <w:top w:val="nil"/>
              <w:left w:val="nil"/>
              <w:bottom w:val="single" w:color="000000" w:sz="4" w:space="0"/>
              <w:right w:val="single" w:color="000000" w:sz="4" w:space="0"/>
            </w:tcBorders>
            <w:shd w:fill="auto" w:color="auto" w:val="clear"/>
            <w:hideMark/>
            <w:vAlign w:val="center"/>
          </w:tcPr>
          <w:p>
            <w:pPr>
              <w:spacing/>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32</w:t>
            </w:r>
          </w:p>
        </w:tc>
        <w:tc>
          <w:tcPr>
            <w:tcW w:type="dxa" w:w="2887"/>
            <w:tcBorders>
              <w:top w:val="nil"/>
              <w:left w:val="nil"/>
              <w:bottom w:val="single" w:color="000000" w:sz="4" w:space="0"/>
              <w:right w:val="single" w:color="000000" w:sz="4" w:space="0"/>
            </w:tcBorders>
            <w:shd w:fill="auto" w:color="auto" w:val="clear"/>
            <w:hideMark/>
            <w:vAlign w:val="center"/>
          </w:tcPr>
          <w:p>
            <w:pPr>
              <w:spacing/>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VLASTITI PRIHODI - PRORAČUNSKI KORISNICI</w:t>
            </w:r>
          </w:p>
        </w:tc>
        <w:tc>
          <w:tcPr>
            <w:tcW w:type="dxa" w:w="1068"/>
            <w:tcBorders>
              <w:top w:val="nil"/>
              <w:left w:val="nil"/>
              <w:bottom w:val="single" w:color="000000" w:sz="4" w:space="0"/>
              <w:right w:val="single" w:color="000000" w:sz="4" w:space="0"/>
            </w:tcBorders>
            <w:shd w:fill="auto" w:color="auto" w:val="clear"/>
            <w:vAlign w:val="center"/>
          </w:tcPr>
          <w:p>
            <w:pPr>
              <w:spacing/>
              <w:jc w:val="right"/>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1</w:t>
            </w:r>
            <w:r>
              <w:rPr>
                <w:rFonts w:asciiTheme="minorHAnsi" w:hAnsiTheme="minorHAnsi" w:cstheme="minorHAnsi"/>
                <w:i/>
                <w:iCs/>
                <w:color w:val="000000"/>
                <w:sz w:val="18"/>
                <w:szCs w:val="18"/>
                <w:lang w:val="hr-HR" w:eastAsia="hr-HR"/>
              </w:rPr>
              <w:t xml:space="preserve">3</w:t>
            </w:r>
            <w:r>
              <w:rPr>
                <w:rFonts w:asciiTheme="minorHAnsi" w:hAnsiTheme="minorHAnsi" w:cstheme="minorHAnsi"/>
                <w:i/>
                <w:iCs/>
                <w:color w:val="000000"/>
                <w:sz w:val="18"/>
                <w:szCs w:val="18"/>
                <w:lang w:val="hr-HR" w:eastAsia="hr-HR"/>
              </w:rPr>
              <w:t xml:space="preserve">.850,00</w:t>
            </w:r>
          </w:p>
        </w:tc>
        <w:tc>
          <w:tcPr>
            <w:tcW w:type="dxa" w:w="1128"/>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 </w:t>
            </w:r>
            <w:r>
              <w:rPr>
                <w:rFonts w:asciiTheme="minorHAnsi" w:hAnsiTheme="minorHAnsi" w:cstheme="minorHAnsi"/>
                <w:i/>
                <w:iCs/>
                <w:color w:val="000000"/>
                <w:sz w:val="18"/>
                <w:szCs w:val="18"/>
                <w:lang w:val="hr-HR" w:eastAsia="hr-HR"/>
              </w:rPr>
              <w:t xml:space="preserve">1</w:t>
            </w:r>
            <w:r>
              <w:rPr>
                <w:rFonts w:asciiTheme="minorHAnsi" w:hAnsiTheme="minorHAnsi" w:cstheme="minorHAnsi"/>
                <w:i/>
                <w:iCs/>
                <w:color w:val="000000"/>
                <w:sz w:val="18"/>
                <w:szCs w:val="18"/>
                <w:lang w:val="hr-HR" w:eastAsia="hr-HR"/>
              </w:rPr>
              <w:t xml:space="preserve">3</w:t>
            </w:r>
            <w:r>
              <w:rPr>
                <w:rFonts w:asciiTheme="minorHAnsi" w:hAnsiTheme="minorHAnsi" w:cstheme="minorHAnsi"/>
                <w:i/>
                <w:iCs/>
                <w:color w:val="000000"/>
                <w:sz w:val="18"/>
                <w:szCs w:val="18"/>
                <w:lang w:val="hr-HR" w:eastAsia="hr-HR"/>
              </w:rPr>
              <w:t xml:space="preserve">.850,00</w:t>
            </w:r>
          </w:p>
        </w:tc>
        <w:tc>
          <w:tcPr>
            <w:tcW w:type="dxa" w:w="1128"/>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 </w:t>
            </w:r>
            <w:r>
              <w:rPr>
                <w:rFonts w:asciiTheme="minorHAnsi" w:hAnsiTheme="minorHAnsi" w:cstheme="minorHAnsi"/>
                <w:i/>
                <w:iCs/>
                <w:color w:val="000000"/>
                <w:sz w:val="18"/>
                <w:szCs w:val="18"/>
                <w:lang w:val="hr-HR" w:eastAsia="hr-HR"/>
              </w:rPr>
              <w:t xml:space="preserve">1</w:t>
            </w:r>
            <w:r>
              <w:rPr>
                <w:rFonts w:asciiTheme="minorHAnsi" w:hAnsiTheme="minorHAnsi" w:cstheme="minorHAnsi"/>
                <w:i/>
                <w:iCs/>
                <w:color w:val="000000"/>
                <w:sz w:val="18"/>
                <w:szCs w:val="18"/>
                <w:lang w:val="hr-HR" w:eastAsia="hr-HR"/>
              </w:rPr>
              <w:t xml:space="preserve">3</w:t>
            </w:r>
            <w:r>
              <w:rPr>
                <w:rFonts w:asciiTheme="minorHAnsi" w:hAnsiTheme="minorHAnsi" w:cstheme="minorHAnsi"/>
                <w:i/>
                <w:iCs/>
                <w:color w:val="000000"/>
                <w:sz w:val="18"/>
                <w:szCs w:val="18"/>
                <w:lang w:val="hr-HR" w:eastAsia="hr-HR"/>
              </w:rPr>
              <w:t xml:space="preserve">.850,00</w:t>
            </w:r>
          </w:p>
        </w:tc>
      </w:tr>
      <w:tr>
        <w:trPr>
          <w:trHeight w:val="450" w:hRule="atLeast"/>
        </w:trPr>
        <w:tc>
          <w:tcPr>
            <w:tcW w:type="dxa" w:w="667"/>
            <w:tcBorders>
              <w:top w:val="nil"/>
              <w:left w:val="single" w:color="000000" w:sz="4" w:space="0"/>
              <w:bottom w:val="single" w:color="000000" w:sz="4" w:space="0"/>
              <w:right w:val="single" w:color="000000" w:sz="4" w:space="0"/>
            </w:tcBorders>
            <w:shd w:fill="auto" w:color="auto" w:val="clear"/>
          </w:tcPr>
          <w:p>
            <w:pPr>
              <w:spacing/>
              <w:rPr>
                <w:rFonts w:asciiTheme="minorHAnsi" w:hAnsiTheme="minorHAnsi" w:cstheme="minorHAnsi"/>
                <w:color w:val="000000"/>
                <w:sz w:val="18"/>
                <w:szCs w:val="18"/>
                <w:lang w:val="hr-HR" w:eastAsia="hr-HR"/>
              </w:rPr>
            </w:pPr>
          </w:p>
        </w:tc>
        <w:tc>
          <w:tcPr>
            <w:tcW w:type="dxa" w:w="582"/>
            <w:tcBorders>
              <w:top w:val="nil"/>
              <w:left w:val="nil"/>
              <w:bottom w:val="single" w:color="000000" w:sz="4" w:space="0"/>
              <w:right w:val="single" w:color="000000" w:sz="4" w:space="0"/>
            </w:tcBorders>
            <w:shd w:fill="auto" w:color="auto" w:val="clear"/>
            <w:vAlign w:val="center"/>
          </w:tcPr>
          <w:p>
            <w:pPr>
              <w:spacing/>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49</w:t>
            </w:r>
          </w:p>
        </w:tc>
        <w:tc>
          <w:tcPr>
            <w:tcW w:type="dxa" w:w="2887"/>
            <w:tcBorders>
              <w:top w:val="nil"/>
              <w:left w:val="nil"/>
              <w:bottom w:val="single" w:color="000000" w:sz="4" w:space="0"/>
              <w:right w:val="single" w:color="000000" w:sz="4" w:space="0"/>
            </w:tcBorders>
            <w:shd w:fill="auto" w:color="auto" w:val="clear"/>
            <w:vAlign w:val="center"/>
          </w:tcPr>
          <w:p>
            <w:pPr>
              <w:spacing/>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PRIHODI ZA POSEBNE NAMJENE -  KORISNICI</w:t>
            </w:r>
          </w:p>
        </w:tc>
        <w:tc>
          <w:tcPr>
            <w:tcW w:type="dxa" w:w="1068"/>
            <w:tcBorders>
              <w:top w:val="nil"/>
              <w:left w:val="nil"/>
              <w:bottom w:val="single" w:color="000000" w:sz="4" w:space="0"/>
              <w:right w:val="single" w:color="000000" w:sz="4" w:space="0"/>
            </w:tcBorders>
            <w:shd w:fill="auto" w:color="auto" w:val="clear"/>
            <w:vAlign w:val="center"/>
          </w:tcPr>
          <w:p>
            <w:pPr>
              <w:spacing/>
              <w:jc w:val="right"/>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11.000,00</w:t>
            </w:r>
          </w:p>
        </w:tc>
        <w:tc>
          <w:tcPr>
            <w:tcW w:type="dxa" w:w="1128"/>
            <w:tcBorders>
              <w:top w:val="nil"/>
              <w:left w:val="nil"/>
              <w:bottom w:val="single" w:color="000000" w:sz="4" w:space="0"/>
              <w:right w:val="single" w:color="000000" w:sz="4" w:space="0"/>
            </w:tcBorders>
            <w:shd w:fill="auto" w:color="auto" w:val="clear"/>
            <w:vAlign w:val="center"/>
          </w:tcPr>
          <w:p>
            <w:pPr>
              <w:spacing/>
              <w:jc w:val="right"/>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1</w:t>
            </w:r>
            <w:r>
              <w:rPr>
                <w:rFonts w:asciiTheme="minorHAnsi" w:hAnsiTheme="minorHAnsi" w:cstheme="minorHAnsi"/>
                <w:i/>
                <w:iCs/>
                <w:color w:val="000000"/>
                <w:sz w:val="18"/>
                <w:szCs w:val="18"/>
                <w:lang w:val="hr-HR" w:eastAsia="hr-HR"/>
              </w:rPr>
              <w:t xml:space="preserve">1</w:t>
            </w:r>
            <w:r>
              <w:rPr>
                <w:rFonts w:asciiTheme="minorHAnsi" w:hAnsiTheme="minorHAnsi" w:cstheme="minorHAnsi"/>
                <w:i/>
                <w:iCs/>
                <w:color w:val="000000"/>
                <w:sz w:val="18"/>
                <w:szCs w:val="18"/>
                <w:lang w:val="hr-HR" w:eastAsia="hr-HR"/>
              </w:rPr>
              <w:t xml:space="preserve">.000,00</w:t>
            </w:r>
          </w:p>
        </w:tc>
        <w:tc>
          <w:tcPr>
            <w:tcW w:type="dxa" w:w="1128"/>
            <w:tcBorders>
              <w:top w:val="nil"/>
              <w:left w:val="nil"/>
              <w:bottom w:val="single" w:color="000000" w:sz="4" w:space="0"/>
              <w:right w:val="single" w:color="000000" w:sz="4" w:space="0"/>
            </w:tcBorders>
            <w:shd w:fill="auto" w:color="auto" w:val="clear"/>
            <w:vAlign w:val="center"/>
          </w:tcPr>
          <w:p>
            <w:pPr>
              <w:spacing/>
              <w:jc w:val="right"/>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1</w:t>
            </w:r>
            <w:r>
              <w:rPr>
                <w:rFonts w:asciiTheme="minorHAnsi" w:hAnsiTheme="minorHAnsi" w:cstheme="minorHAnsi"/>
                <w:i/>
                <w:iCs/>
                <w:color w:val="000000"/>
                <w:sz w:val="18"/>
                <w:szCs w:val="18"/>
                <w:lang w:val="hr-HR" w:eastAsia="hr-HR"/>
              </w:rPr>
              <w:t xml:space="preserve">1</w:t>
            </w:r>
            <w:r>
              <w:rPr>
                <w:rFonts w:asciiTheme="minorHAnsi" w:hAnsiTheme="minorHAnsi" w:cstheme="minorHAnsi"/>
                <w:i/>
                <w:iCs/>
                <w:color w:val="000000"/>
                <w:sz w:val="18"/>
                <w:szCs w:val="18"/>
                <w:lang w:val="hr-HR" w:eastAsia="hr-HR"/>
              </w:rPr>
              <w:t xml:space="preserve">.000,00</w:t>
            </w:r>
          </w:p>
        </w:tc>
      </w:tr>
      <w:tr>
        <w:trPr>
          <w:trHeight w:val="450" w:hRule="atLeast"/>
        </w:trPr>
        <w:tc>
          <w:tcPr>
            <w:tcW w:type="dxa" w:w="667"/>
            <w:tcBorders>
              <w:top w:val="nil"/>
              <w:left w:val="single" w:color="000000" w:sz="4" w:space="0"/>
              <w:bottom w:val="single" w:color="000000" w:sz="4" w:space="0"/>
              <w:right w:val="single" w:color="000000" w:sz="4" w:space="0"/>
            </w:tcBorders>
            <w:shd w:fill="auto" w:color="auto" w:val="clear"/>
            <w:hideMark/>
          </w:tcPr>
          <w:p>
            <w:pPr>
              <w:spacing/>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 </w:t>
            </w:r>
          </w:p>
        </w:tc>
        <w:tc>
          <w:tcPr>
            <w:tcW w:type="dxa" w:w="582"/>
            <w:tcBorders>
              <w:top w:val="nil"/>
              <w:left w:val="nil"/>
              <w:bottom w:val="single" w:color="000000" w:sz="4" w:space="0"/>
              <w:right w:val="single" w:color="000000" w:sz="4" w:space="0"/>
            </w:tcBorders>
            <w:shd w:fill="auto" w:color="auto" w:val="clear"/>
            <w:hideMark/>
            <w:vAlign w:val="center"/>
          </w:tcPr>
          <w:p>
            <w:pPr>
              <w:spacing/>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54</w:t>
            </w:r>
          </w:p>
        </w:tc>
        <w:tc>
          <w:tcPr>
            <w:tcW w:type="dxa" w:w="2887"/>
            <w:tcBorders>
              <w:top w:val="nil"/>
              <w:left w:val="nil"/>
              <w:bottom w:val="single" w:color="000000" w:sz="4" w:space="0"/>
              <w:right w:val="single" w:color="000000" w:sz="4" w:space="0"/>
            </w:tcBorders>
            <w:shd w:fill="auto" w:color="auto" w:val="clear"/>
            <w:hideMark/>
            <w:vAlign w:val="center"/>
          </w:tcPr>
          <w:p>
            <w:pPr>
              <w:spacing/>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VLASTITI PRIHODI - POMOĆI</w:t>
            </w:r>
          </w:p>
        </w:tc>
        <w:tc>
          <w:tcPr>
            <w:tcW w:type="dxa" w:w="1068"/>
            <w:tcBorders>
              <w:top w:val="nil"/>
              <w:left w:val="nil"/>
              <w:bottom w:val="single" w:color="000000" w:sz="4" w:space="0"/>
              <w:right w:val="single" w:color="000000" w:sz="4" w:space="0"/>
            </w:tcBorders>
            <w:shd w:fill="auto" w:color="auto" w:val="clear"/>
            <w:vAlign w:val="center"/>
          </w:tcPr>
          <w:p>
            <w:pPr>
              <w:spacing/>
              <w:jc w:val="right"/>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58.000,00</w:t>
            </w:r>
          </w:p>
        </w:tc>
        <w:tc>
          <w:tcPr>
            <w:tcW w:type="dxa" w:w="1128"/>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0,00</w:t>
            </w:r>
            <w:r>
              <w:rPr>
                <w:rFonts w:asciiTheme="minorHAnsi" w:hAnsiTheme="minorHAnsi" w:cstheme="minorHAnsi"/>
                <w:i/>
                <w:iCs/>
                <w:color w:val="000000"/>
                <w:sz w:val="18"/>
                <w:szCs w:val="18"/>
                <w:lang w:val="hr-HR" w:eastAsia="hr-HR"/>
              </w:rPr>
              <w:t xml:space="preserve"> </w:t>
            </w:r>
          </w:p>
        </w:tc>
        <w:tc>
          <w:tcPr>
            <w:tcW w:type="dxa" w:w="1128"/>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0,00</w:t>
            </w:r>
            <w:r>
              <w:rPr>
                <w:rFonts w:asciiTheme="minorHAnsi" w:hAnsiTheme="minorHAnsi" w:cstheme="minorHAnsi"/>
                <w:i/>
                <w:iCs/>
                <w:color w:val="000000"/>
                <w:sz w:val="18"/>
                <w:szCs w:val="18"/>
                <w:lang w:val="hr-HR" w:eastAsia="hr-HR"/>
              </w:rPr>
              <w:t xml:space="preserve"> </w:t>
            </w:r>
          </w:p>
        </w:tc>
      </w:tr>
    </w:tbl>
    <w:p w14:paraId="4392A334">
      <w:pPr>
        <w:spacing w:after="160" w:line="259" w:lineRule="auto"/>
        <w:rPr>
          <w:rFonts w:asciiTheme="minorHAnsi" w:hAnsiTheme="minorHAnsi" w:eastAsia="Calibri" w:cstheme="minorHAnsi"/>
          <w:sz w:val="18"/>
          <w:szCs w:val="18"/>
          <w:lang w:val="hr-HR"/>
        </w:rPr>
      </w:pPr>
    </w:p>
    <w:p w14:paraId="6B8BEB50">
      <w:pPr>
        <w:spacing w:after="160" w:line="259" w:lineRule="auto"/>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Rashodi prema izvorima:</w:t>
      </w:r>
    </w:p>
    <w:tbl>
      <w:tblPr>
        <w:tblW w:w="100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64"/>
        <w:gridCol w:w="1180"/>
        <w:gridCol w:w="1180"/>
        <w:gridCol w:w="1180"/>
        <w:gridCol w:w="1627"/>
        <w:gridCol w:w="1609"/>
      </w:tblGrid>
      <w:tr>
        <w:trPr>
          <w:trHeight w:val="450" w:hRule="atLeast"/>
        </w:trPr>
        <w:tc>
          <w:tcPr>
            <w:tcW w:type="dxa" w:w="3460"/>
            <w:tcBorders>
              <w:top w:val="single" w:color="000000" w:sz="4" w:space="0"/>
              <w:left w:val="single" w:color="000000" w:sz="4" w:space="0"/>
              <w:bottom w:val="single" w:color="000000" w:sz="4" w:space="0"/>
              <w:right w:val="single" w:color="000000" w:sz="4" w:space="0"/>
            </w:tcBorders>
            <w:shd w:fill="DCDCDC" w:color="000000" w:val="clear"/>
            <w:hideMark/>
            <w:vAlign w:val="center"/>
          </w:tcPr>
          <w:p>
            <w:pPr>
              <w:spacing/>
              <w:jc w:val="center"/>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Brojčana oznaka i naziv</w:t>
            </w:r>
          </w:p>
        </w:tc>
        <w:tc>
          <w:tcPr>
            <w:tcW w:type="dxa" w:w="1080"/>
            <w:tcBorders>
              <w:top w:val="single" w:color="000000" w:sz="4" w:space="0"/>
              <w:left w:val="nil"/>
              <w:bottom w:val="single" w:color="000000" w:sz="4" w:space="0"/>
              <w:right w:val="single" w:color="000000" w:sz="4" w:space="0"/>
            </w:tcBorders>
            <w:shd w:fill="DCDCDC" w:color="000000" w:val="clear"/>
            <w:hideMark/>
            <w:vAlign w:val="center"/>
          </w:tcPr>
          <w:p>
            <w:pPr>
              <w:spacing/>
              <w:jc w:val="center"/>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Izvršenje 2023.</w:t>
            </w:r>
          </w:p>
        </w:tc>
        <w:tc>
          <w:tcPr>
            <w:tcW w:type="dxa" w:w="1060"/>
            <w:tcBorders>
              <w:top w:val="single" w:color="000000" w:sz="4" w:space="0"/>
              <w:left w:val="nil"/>
              <w:bottom w:val="single" w:color="000000" w:sz="4" w:space="0"/>
              <w:right w:val="single" w:color="000000" w:sz="4" w:space="0"/>
            </w:tcBorders>
            <w:shd w:fill="DCDCDC" w:color="000000" w:val="clear"/>
            <w:hideMark/>
            <w:vAlign w:val="center"/>
          </w:tcPr>
          <w:p>
            <w:pPr>
              <w:spacing/>
              <w:jc w:val="center"/>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Plan 2024.</w:t>
            </w:r>
          </w:p>
        </w:tc>
        <w:tc>
          <w:tcPr>
            <w:tcW w:type="dxa" w:w="1100"/>
            <w:tcBorders>
              <w:top w:val="single" w:color="000000" w:sz="4" w:space="0"/>
              <w:left w:val="nil"/>
              <w:bottom w:val="single" w:color="000000" w:sz="4" w:space="0"/>
              <w:right w:val="single" w:color="000000" w:sz="4" w:space="0"/>
            </w:tcBorders>
            <w:shd w:fill="DCDCDC" w:color="000000" w:val="clear"/>
            <w:hideMark/>
            <w:vAlign w:val="center"/>
          </w:tcPr>
          <w:p>
            <w:pPr>
              <w:spacing/>
              <w:jc w:val="center"/>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Proračun za 2025.</w:t>
            </w:r>
          </w:p>
        </w:tc>
        <w:tc>
          <w:tcPr>
            <w:tcW w:type="dxa" w:w="1680"/>
            <w:tcBorders>
              <w:top w:val="single" w:color="000000" w:sz="4" w:space="0"/>
              <w:left w:val="nil"/>
              <w:bottom w:val="single" w:color="000000" w:sz="4" w:space="0"/>
              <w:right w:val="single" w:color="000000" w:sz="4" w:space="0"/>
            </w:tcBorders>
            <w:shd w:fill="DCDCDC" w:color="000000" w:val="clear"/>
            <w:hideMark/>
            <w:vAlign w:val="center"/>
          </w:tcPr>
          <w:p>
            <w:pPr>
              <w:spacing/>
              <w:jc w:val="center"/>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Projekcija proračuna za 2026.</w:t>
            </w:r>
          </w:p>
        </w:tc>
        <w:tc>
          <w:tcPr>
            <w:tcW w:type="dxa" w:w="1660"/>
            <w:tcBorders>
              <w:top w:val="single" w:color="000000" w:sz="4" w:space="0"/>
              <w:left w:val="nil"/>
              <w:bottom w:val="single" w:color="000000" w:sz="4" w:space="0"/>
              <w:right w:val="single" w:color="000000" w:sz="4" w:space="0"/>
            </w:tcBorders>
            <w:shd w:fill="DCDCDC" w:color="000000" w:val="clear"/>
            <w:hideMark/>
            <w:vAlign w:val="center"/>
          </w:tcPr>
          <w:p>
            <w:pPr>
              <w:spacing/>
              <w:jc w:val="center"/>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Projekcija proračuna za 2027.</w:t>
            </w:r>
          </w:p>
        </w:tc>
      </w:tr>
      <w:tr>
        <w:trPr>
          <w:trHeight w:val="30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RASHODI UKUPNO</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1.547.693,35</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1.927.365,50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2.138.436,00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1.930.077,00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1.930.077,00</w:t>
            </w:r>
          </w:p>
        </w:tc>
      </w:tr>
      <w:tr>
        <w:trPr>
          <w:trHeight w:val="30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 OPĆI PRIHODI I PRIMICI</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3.763,82</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3.516,00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3.465,00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3.465,00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3.465,00</w:t>
            </w:r>
          </w:p>
        </w:tc>
      </w:tr>
      <w:tr>
        <w:trPr>
          <w:trHeight w:val="45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11 OPĆI PRIHODI I PRIMICI - ŽUPANIJSKI PRORAČUN</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3.763,82</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3.516,00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3.465,00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3.465,00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3.465,00</w:t>
            </w:r>
          </w:p>
        </w:tc>
      </w:tr>
      <w:tr>
        <w:trPr>
          <w:trHeight w:val="30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3 VLASTITI PRIHODI</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17.546,62</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39.550,00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35.300,00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35.300,00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35.300,00</w:t>
            </w:r>
          </w:p>
        </w:tc>
      </w:tr>
      <w:tr>
        <w:trPr>
          <w:trHeight w:val="45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32 VLASTITI PRIHODI - PRORAČUNSKI KORISNICI</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17.546,62</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39.550,00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35.300,00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35.300,00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35.300,00</w:t>
            </w:r>
          </w:p>
        </w:tc>
      </w:tr>
      <w:tr>
        <w:trPr>
          <w:trHeight w:val="30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4 PRIHODI ZA POSEBNE NAMJENE</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173.252,25</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206.365,00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182.472,00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182.472,00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182.472,00</w:t>
            </w:r>
          </w:p>
        </w:tc>
      </w:tr>
      <w:tr>
        <w:trPr>
          <w:trHeight w:val="45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46 PRIHODI ZA POSEBNE NAMJENE - DECENTRALIZACIJA</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155.607,04</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159.465,00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141.372,00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141.372,00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141.372,00</w:t>
            </w:r>
          </w:p>
        </w:tc>
      </w:tr>
      <w:tr>
        <w:trPr>
          <w:trHeight w:val="45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49 PRIHODI ZA POSEBNE NAMJENE - OSTALO</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17.645,21</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46.900,00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41.100,00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41.100,00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41.100,00</w:t>
            </w:r>
          </w:p>
        </w:tc>
      </w:tr>
      <w:tr>
        <w:trPr>
          <w:trHeight w:val="30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5 POMOĆI</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1.349.082,43</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1.676.194,50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1.914.659,00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1.706.300,00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1.706.300,00</w:t>
            </w:r>
          </w:p>
        </w:tc>
      </w:tr>
      <w:tr>
        <w:trPr>
          <w:trHeight w:val="45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52 POMOĆI - ŽUPANIJSKI PRORAČUN - EU PROJEKTI</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1.648,99</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2.781,00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2.300,00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2.300,00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2.300,00</w:t>
            </w:r>
          </w:p>
        </w:tc>
      </w:tr>
      <w:tr>
        <w:trPr>
          <w:trHeight w:val="30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54 POMOĆI - KORISNICI</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1.347.433,44</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1.673.413,50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1.912.359,00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1.704.000,00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1.704.000,00</w:t>
            </w:r>
          </w:p>
        </w:tc>
      </w:tr>
      <w:tr>
        <w:trPr>
          <w:trHeight w:val="30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6 DONACIJE</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4.048,23</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1.700,00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2.500,00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2.500,00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2.500,00</w:t>
            </w:r>
          </w:p>
        </w:tc>
      </w:tr>
      <w:tr>
        <w:trPr>
          <w:trHeight w:val="30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62 DONACIJE</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4.048,23</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1.700,00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2.500,00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2.500,00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2.500,00</w:t>
            </w:r>
          </w:p>
        </w:tc>
      </w:tr>
      <w:tr>
        <w:trPr>
          <w:trHeight w:val="675"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7 PRIHODI OD NEFINANCIJSKE IMOVINE I NADOKNADE ŠTETA S OSNOVA OSIGURANJA</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0,00</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40,00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40,00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40,00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b/>
                <w:bCs/>
                <w:color w:val="000000"/>
                <w:sz w:val="18"/>
                <w:szCs w:val="18"/>
                <w:lang w:val="hr-HR" w:eastAsia="hr-HR"/>
              </w:rPr>
            </w:pPr>
            <w:r>
              <w:rPr>
                <w:rFonts w:asciiTheme="minorHAnsi" w:hAnsiTheme="minorHAnsi" w:cstheme="minorHAnsi"/>
                <w:b/>
                <w:bCs/>
                <w:color w:val="000000"/>
                <w:sz w:val="18"/>
                <w:szCs w:val="18"/>
                <w:lang w:val="hr-HR" w:eastAsia="hr-HR"/>
              </w:rPr>
              <w:t xml:space="preserve">40,00</w:t>
            </w:r>
          </w:p>
        </w:tc>
      </w:tr>
      <w:tr>
        <w:trPr>
          <w:trHeight w:val="450" w:hRule="atLeast"/>
        </w:trPr>
        <w:tc>
          <w:tcPr>
            <w:tcW w:type="dxa" w:w="3460"/>
            <w:tcBorders>
              <w:top w:val="nil"/>
              <w:left w:val="single" w:color="000000" w:sz="4" w:space="0"/>
              <w:bottom w:val="single" w:color="000000" w:sz="4" w:space="0"/>
              <w:right w:val="single" w:color="000000" w:sz="4" w:space="0"/>
            </w:tcBorders>
            <w:shd w:fill="auto" w:color="auto" w:val="clear"/>
            <w:hideMark/>
            <w:vAlign w:val="center"/>
          </w:tcPr>
          <w:p>
            <w:pPr>
              <w:spacing/>
              <w:rPr>
                <w:rFonts w:asciiTheme="minorHAnsi" w:hAnsiTheme="minorHAnsi" w:cstheme="minorHAnsi"/>
                <w:i/>
                <w:iCs/>
                <w:color w:val="000000"/>
                <w:sz w:val="18"/>
                <w:szCs w:val="18"/>
                <w:lang w:val="hr-HR" w:eastAsia="hr-HR"/>
              </w:rPr>
            </w:pPr>
            <w:r>
              <w:rPr>
                <w:rFonts w:asciiTheme="minorHAnsi" w:hAnsiTheme="minorHAnsi" w:cstheme="minorHAnsi"/>
                <w:i/>
                <w:iCs/>
                <w:color w:val="000000"/>
                <w:sz w:val="18"/>
                <w:szCs w:val="18"/>
                <w:lang w:val="hr-HR" w:eastAsia="hr-HR"/>
              </w:rPr>
              <w:t xml:space="preserve">72 PRIHODI OD PRODAJE PROIZVEDENE DUGOTRAJNE IMOVINE</w:t>
            </w:r>
          </w:p>
        </w:tc>
        <w:tc>
          <w:tcPr>
            <w:tcW w:type="dxa" w:w="10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0,00</w:t>
            </w:r>
          </w:p>
        </w:tc>
        <w:tc>
          <w:tcPr>
            <w:tcW w:type="dxa" w:w="10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40,00</w:t>
            </w:r>
          </w:p>
        </w:tc>
        <w:tc>
          <w:tcPr>
            <w:tcW w:type="dxa" w:w="110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40,00</w:t>
            </w:r>
          </w:p>
        </w:tc>
        <w:tc>
          <w:tcPr>
            <w:tcW w:type="dxa" w:w="168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40,00</w:t>
            </w:r>
          </w:p>
        </w:tc>
        <w:tc>
          <w:tcPr>
            <w:tcW w:type="dxa" w:w="1660"/>
            <w:tcBorders>
              <w:top w:val="nil"/>
              <w:left w:val="nil"/>
              <w:bottom w:val="single" w:color="000000" w:sz="4" w:space="0"/>
              <w:right w:val="single" w:color="000000" w:sz="4" w:space="0"/>
            </w:tcBorders>
            <w:shd w:fill="auto" w:color="auto" w:val="clear"/>
            <w:hideMark/>
            <w:vAlign w:val="center"/>
          </w:tcPr>
          <w:p>
            <w:pPr>
              <w:spacing/>
              <w:jc w:val="right"/>
              <w:rPr>
                <w:rFonts w:asciiTheme="minorHAnsi" w:hAnsiTheme="minorHAnsi" w:cstheme="minorHAnsi"/>
                <w:color w:val="000000"/>
                <w:sz w:val="18"/>
                <w:szCs w:val="18"/>
                <w:lang w:val="hr-HR" w:eastAsia="hr-HR"/>
              </w:rPr>
            </w:pPr>
            <w:r>
              <w:rPr>
                <w:rFonts w:asciiTheme="minorHAnsi" w:hAnsiTheme="minorHAnsi" w:cstheme="minorHAnsi"/>
                <w:color w:val="000000"/>
                <w:sz w:val="18"/>
                <w:szCs w:val="18"/>
                <w:lang w:val="hr-HR" w:eastAsia="hr-HR"/>
              </w:rPr>
              <w:t xml:space="preserve">40,00</w:t>
            </w:r>
          </w:p>
        </w:tc>
      </w:tr>
    </w:tbl>
    <w:p w14:paraId="1D69698D">
      <w:pPr>
        <w:spacing w:after="160" w:line="259" w:lineRule="auto"/>
        <w:rPr>
          <w:rFonts w:asciiTheme="minorHAnsi" w:hAnsiTheme="minorHAnsi" w:eastAsia="Calibri" w:cstheme="minorHAnsi"/>
          <w:sz w:val="18"/>
          <w:szCs w:val="18"/>
          <w:lang w:val="hr-HR"/>
        </w:rPr>
      </w:pPr>
    </w:p>
    <w:p w14:paraId="70030F33">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Izvor 46 – Prihodi za posebne namjene – decentralizacija – srednje školstvo. </w:t>
      </w:r>
    </w:p>
    <w:p w14:paraId="406B1495">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Ovi prihodi obuhvaćaju opće i stvarne troškove te izgradnju, rekonstrukciju i opremanje objekata srednjeg školstva.  </w:t>
      </w:r>
    </w:p>
    <w:p w14:paraId="6701781C">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Od općih troškova </w:t>
      </w:r>
      <w:r>
        <w:rPr>
          <w:rFonts w:asciiTheme="minorHAnsi" w:hAnsiTheme="minorHAnsi" w:eastAsia="Calibri" w:cstheme="minorHAnsi"/>
          <w:sz w:val="20"/>
          <w:szCs w:val="20"/>
          <w:lang w:val="hr-HR"/>
        </w:rPr>
        <w:t xml:space="preserve">planirani su</w:t>
      </w:r>
      <w:r>
        <w:rPr>
          <w:rFonts w:asciiTheme="minorHAnsi" w:hAnsiTheme="minorHAnsi" w:eastAsia="Calibri" w:cstheme="minorHAnsi"/>
          <w:sz w:val="20"/>
          <w:szCs w:val="20"/>
          <w:lang w:val="hr-HR"/>
        </w:rPr>
        <w:t xml:space="preserve"> obvezne rashode za stručna usavršavanja, uredski i ostali materijal za potrebe redovnog poslovanja, pedagošku dokumentaciju, usluge telefona, pošte i prijevoza, materijal i usluge tekućeg i investicijskog održavanja, komunalne usluge te ostale troškove prema prioritetima funkcioniranja Škole. </w:t>
      </w:r>
    </w:p>
    <w:p w14:paraId="3E69BE29">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Stvarni troškove odnose se na odnose na troškove energije, zdravstvenih pregleda zaposlenika, prijevoza zaposlenika na posao i s posla, nastavne materijale, usluga tekućeg održavanja građevinskih objekata, postrojenja i opreme te komunalne naknade. Planirani su u skladu s limitima Osnivača.</w:t>
      </w:r>
    </w:p>
    <w:p w14:paraId="1817E613">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Također, prema limitima određenih od strane Upravnog tijela Županije nadležnog za financije, planirani su i rashodi za opremanje Škole uredskom opremom i namještajem u iznosu 1.</w:t>
      </w:r>
      <w:r>
        <w:rPr>
          <w:rFonts w:asciiTheme="minorHAnsi" w:hAnsiTheme="minorHAnsi" w:eastAsia="Calibri" w:cstheme="minorHAnsi"/>
          <w:sz w:val="20"/>
          <w:szCs w:val="20"/>
          <w:lang w:val="hr-HR"/>
        </w:rPr>
        <w:t xml:space="preserve">50</w:t>
      </w:r>
      <w:r>
        <w:rPr>
          <w:rFonts w:asciiTheme="minorHAnsi" w:hAnsiTheme="minorHAnsi" w:eastAsia="Calibri" w:cstheme="minorHAnsi"/>
          <w:sz w:val="20"/>
          <w:szCs w:val="20"/>
          <w:lang w:val="hr-HR"/>
        </w:rPr>
        <w:t xml:space="preserve">0,00 eura</w:t>
      </w:r>
    </w:p>
    <w:p w14:paraId="67E21E92">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Izvor 11 – Opći prihodi i primici – Županijski proračun </w:t>
      </w:r>
    </w:p>
    <w:p w14:paraId="540A771C">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Prema kriterijima, mjerilima i načinu financiranja decentraliziranih funkcija srednjih škola planirani su limiti za sve programe i projekte koje provodi Upravni odjel za obrazovanje te dostavljeni školi na izradu.</w:t>
      </w:r>
    </w:p>
    <w:p w14:paraId="68BBC5AA">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Budući da je Škola je organizator natjecanja LIK, predviđena su sredstva za trošak osoblja i sendviče. </w:t>
      </w:r>
    </w:p>
    <w:p w14:paraId="04D812DB">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Sufinanciranjem obvezne školske lektire od strane Osnivača, cilj je pridonijeti boljoj opremljenosti školskih knjižnica dovoljnim brojem primjeraka školske lektire i stručne literature u svrhu kvalitetnije realizacije obrazovnih programa. </w:t>
      </w:r>
    </w:p>
    <w:p w14:paraId="7A5A3F90">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Izvor 52 – Pomoći – Županijski proračun – shema voće, povrće i mlijeko. Mjerom školska shema voća, povrća i mlijeka , učenicima je od strane Osnivača osigurano svježe voće najmanje jednom tjedno.</w:t>
      </w:r>
    </w:p>
    <w:p w14:paraId="4A93D9DF">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Izvor 32 - Vlastite prihode čine prihodi od </w:t>
      </w:r>
      <w:r>
        <w:rPr>
          <w:rFonts w:asciiTheme="minorHAnsi" w:hAnsiTheme="minorHAnsi" w:eastAsia="Calibri" w:cstheme="minorHAnsi"/>
          <w:sz w:val="20"/>
          <w:szCs w:val="20"/>
          <w:lang w:val="hr-HR"/>
        </w:rPr>
        <w:t xml:space="preserve">izdavanja duplikata svjedodžbe, </w:t>
      </w:r>
      <w:r>
        <w:rPr>
          <w:rFonts w:asciiTheme="minorHAnsi" w:hAnsiTheme="minorHAnsi" w:eastAsia="Calibri" w:cstheme="minorHAnsi"/>
          <w:sz w:val="20"/>
          <w:szCs w:val="20"/>
          <w:lang w:val="hr-HR"/>
        </w:rPr>
        <w:t xml:space="preserve">iznajmljivanja prostora dvorane i restorana</w:t>
      </w:r>
      <w:r>
        <w:rPr>
          <w:rFonts w:asciiTheme="minorHAnsi" w:hAnsiTheme="minorHAnsi" w:eastAsia="Calibri" w:cstheme="minorHAnsi"/>
          <w:sz w:val="20"/>
          <w:szCs w:val="20"/>
          <w:lang w:val="hr-HR"/>
        </w:rPr>
        <w:t xml:space="preserve"> te od školske zadruge. </w:t>
      </w:r>
      <w:r>
        <w:rPr>
          <w:rFonts w:asciiTheme="minorHAnsi" w:hAnsiTheme="minorHAnsi" w:eastAsia="Calibri" w:cstheme="minorHAnsi"/>
          <w:sz w:val="20"/>
          <w:szCs w:val="20"/>
          <w:lang w:val="hr-HR"/>
        </w:rPr>
        <w:t xml:space="preserve"> </w:t>
      </w:r>
      <w:r>
        <w:rPr>
          <w:rFonts w:asciiTheme="minorHAnsi" w:hAnsiTheme="minorHAnsi" w:eastAsia="Calibri" w:cstheme="minorHAnsi"/>
          <w:sz w:val="20"/>
          <w:szCs w:val="20"/>
          <w:lang w:val="hr-HR"/>
        </w:rPr>
        <w:t xml:space="preserve">Navedenim prihodima financirat će se</w:t>
      </w:r>
      <w:r>
        <w:rPr>
          <w:rFonts w:asciiTheme="minorHAnsi" w:hAnsiTheme="minorHAnsi" w:eastAsia="Calibri" w:cstheme="minorHAnsi"/>
          <w:sz w:val="20"/>
          <w:szCs w:val="20"/>
          <w:lang w:val="hr-HR"/>
        </w:rPr>
        <w:t xml:space="preserve"> </w:t>
      </w:r>
      <w:r>
        <w:rPr>
          <w:rFonts w:asciiTheme="minorHAnsi" w:hAnsiTheme="minorHAnsi" w:eastAsia="Calibri" w:cstheme="minorHAnsi"/>
          <w:sz w:val="20"/>
          <w:szCs w:val="20"/>
          <w:lang w:val="hr-HR"/>
        </w:rPr>
        <w:t xml:space="preserve">materijalni rashodi</w:t>
      </w:r>
      <w:r>
        <w:rPr>
          <w:rFonts w:asciiTheme="minorHAnsi" w:hAnsiTheme="minorHAnsi" w:eastAsia="Calibri" w:cstheme="minorHAnsi"/>
          <w:sz w:val="20"/>
          <w:szCs w:val="20"/>
          <w:lang w:val="hr-HR"/>
        </w:rPr>
        <w:t xml:space="preserve">. S obzirom na to da navedena sredstva Škola ostvaruje kontinuirano, postoji preneseni višak koji će se utrošiti za financiranje materijalnih rashoda. </w:t>
      </w:r>
    </w:p>
    <w:p w14:paraId="509708D6">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Izvor 49 - Prihodi za posebne namjene obuhvaćaju prihode od participacije koju plaćaju učenici Škole. Školska godina se lomi s kalendarskom te postoji višak koji je namijenjen trošenju u idućoj godini.</w:t>
      </w:r>
    </w:p>
    <w:p w14:paraId="2A1210CC">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Izvor 5</w:t>
      </w:r>
      <w:r>
        <w:rPr>
          <w:rFonts w:asciiTheme="minorHAnsi" w:hAnsiTheme="minorHAnsi" w:eastAsia="Calibri" w:cstheme="minorHAnsi"/>
          <w:sz w:val="20"/>
          <w:szCs w:val="20"/>
          <w:lang w:val="hr-HR"/>
        </w:rPr>
        <w:t xml:space="preserve">4</w:t>
      </w:r>
      <w:r>
        <w:rPr>
          <w:rFonts w:asciiTheme="minorHAnsi" w:hAnsiTheme="minorHAnsi" w:eastAsia="Calibri" w:cstheme="minorHAnsi"/>
          <w:sz w:val="20"/>
          <w:szCs w:val="20"/>
          <w:lang w:val="hr-HR"/>
        </w:rPr>
        <w:t xml:space="preserve"> - Pomoći predstavljaju prihode iz državnog proračuna.</w:t>
      </w:r>
    </w:p>
    <w:p w14:paraId="121B3D9A">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Tekuće pomoći proračunskim korisnicima iz proračuna koji im nije nadležan odnose se na uplate iz državnog proračuna za financiranje plaća i ostalih rashoda za zaposlene, polaganje stručnih ispita, uplate Nacionalnog centra za vanjsko vrednovanje obrazovanja za financiranje putnih troškova profesora koji su od strane Centra </w:t>
      </w:r>
      <w:r>
        <w:rPr>
          <w:rFonts w:asciiTheme="minorHAnsi" w:hAnsiTheme="minorHAnsi" w:eastAsia="Calibri" w:cstheme="minorHAnsi"/>
          <w:sz w:val="20"/>
          <w:szCs w:val="20"/>
          <w:lang w:val="hr-HR"/>
        </w:rPr>
        <w:t xml:space="preserve">pozvani na sastavljanje i ocjenjivanje ispita državne mature. </w:t>
      </w:r>
      <w:r>
        <w:rPr>
          <w:rFonts w:asciiTheme="minorHAnsi" w:hAnsiTheme="minorHAnsi" w:eastAsia="Calibri" w:cstheme="minorHAnsi"/>
          <w:sz w:val="20"/>
          <w:szCs w:val="20"/>
          <w:lang w:val="hr-HR"/>
        </w:rPr>
        <w:t xml:space="preserve">U 2024. godini školi je odobren </w:t>
      </w:r>
      <w:r>
        <w:rPr>
          <w:rFonts w:asciiTheme="minorHAnsi" w:hAnsiTheme="minorHAnsi" w:eastAsia="Calibri" w:cstheme="minorHAnsi"/>
          <w:sz w:val="20"/>
          <w:szCs w:val="20"/>
          <w:lang w:val="hr-HR"/>
        </w:rPr>
        <w:t xml:space="preserve">Erasmus</w:t>
      </w:r>
      <w:r>
        <w:rPr>
          <w:rFonts w:asciiTheme="minorHAnsi" w:hAnsiTheme="minorHAnsi" w:eastAsia="Calibri" w:cstheme="minorHAnsi"/>
          <w:sz w:val="20"/>
          <w:szCs w:val="20"/>
          <w:lang w:val="hr-HR"/>
        </w:rPr>
        <w:t xml:space="preserve"> projekt </w:t>
      </w:r>
      <w:r>
        <w:rPr>
          <w:rFonts w:asciiTheme="minorHAnsi" w:hAnsiTheme="minorHAnsi" w:eastAsia="Calibri" w:cstheme="minorHAnsi"/>
          <w:sz w:val="20"/>
          <w:szCs w:val="20"/>
          <w:lang w:val="hr-HR"/>
        </w:rPr>
        <w:t xml:space="preserve">na temelju kojeg je škola dobila 70% planiranog iznosa.  S obzirom na to da su glavne aktivnosti projekta planirane za 2025. godinu, iskazan je višak na izvoru 5410. </w:t>
      </w:r>
      <w:r>
        <w:rPr>
          <w:rFonts w:asciiTheme="minorHAnsi" w:hAnsiTheme="minorHAnsi" w:eastAsia="Calibri" w:cstheme="minorHAnsi"/>
          <w:sz w:val="20"/>
          <w:szCs w:val="20"/>
          <w:lang w:val="hr-HR"/>
        </w:rPr>
        <w:t xml:space="preserve">  </w:t>
      </w:r>
    </w:p>
    <w:p w14:paraId="17B44279">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Osim projekta </w:t>
      </w:r>
      <w:r>
        <w:rPr>
          <w:rFonts w:asciiTheme="minorHAnsi" w:hAnsiTheme="minorHAnsi" w:eastAsia="Calibri" w:cstheme="minorHAnsi"/>
          <w:sz w:val="20"/>
          <w:szCs w:val="20"/>
          <w:lang w:val="hr-HR"/>
        </w:rPr>
        <w:t xml:space="preserve">Erasmus</w:t>
      </w:r>
      <w:r>
        <w:rPr>
          <w:rFonts w:asciiTheme="minorHAnsi" w:hAnsiTheme="minorHAnsi" w:eastAsia="Calibri" w:cstheme="minorHAnsi"/>
          <w:sz w:val="20"/>
          <w:szCs w:val="20"/>
          <w:lang w:val="hr-HR"/>
        </w:rPr>
        <w:t xml:space="preserve">, značajno</w:t>
      </w:r>
      <w:r>
        <w:rPr>
          <w:rFonts w:asciiTheme="minorHAnsi" w:hAnsiTheme="minorHAnsi" w:eastAsia="Calibri" w:cstheme="minorHAnsi"/>
          <w:sz w:val="20"/>
          <w:szCs w:val="20"/>
          <w:lang w:val="hr-HR"/>
        </w:rPr>
        <w:t xml:space="preserve"> povećanj</w:t>
      </w:r>
      <w:r>
        <w:rPr>
          <w:rFonts w:asciiTheme="minorHAnsi" w:hAnsiTheme="minorHAnsi" w:eastAsia="Calibri" w:cstheme="minorHAnsi"/>
          <w:sz w:val="20"/>
          <w:szCs w:val="20"/>
          <w:lang w:val="hr-HR"/>
        </w:rPr>
        <w:t xml:space="preserve">e iznosa na izvoru 5410 rezultat</w:t>
      </w:r>
      <w:r>
        <w:rPr>
          <w:rFonts w:asciiTheme="minorHAnsi" w:hAnsiTheme="minorHAnsi" w:eastAsia="Calibri" w:cstheme="minorHAnsi"/>
          <w:sz w:val="20"/>
          <w:szCs w:val="20"/>
          <w:lang w:val="hr-HR"/>
        </w:rPr>
        <w:t xml:space="preserve"> je promjena u načinu evidentiranja rashoda. Novim Pravilnikom o proračunskom računovodstvu koji se primjenjuje od 1.1.2025. godine ukidaju se kontinuirani rashodi, a to su rashodi za zaposlene, odnosno obračuni plaća za mjesece na kraju izvještajnih razdoblja. Zbog njihovog ukidanja škola je obvezna planirati 13. rashod za zaposlene u financijskom planu za razdoblje 2025.-2027. godinu kao i 13. prihod zbog uravnoteženja proračuna</w:t>
      </w:r>
      <w:r>
        <w:rPr>
          <w:rFonts w:asciiTheme="minorHAnsi" w:hAnsiTheme="minorHAnsi" w:eastAsia="Calibri" w:cstheme="minorHAnsi"/>
          <w:sz w:val="20"/>
          <w:szCs w:val="20"/>
          <w:lang w:val="hr-HR"/>
        </w:rPr>
        <w:t xml:space="preserve">.</w:t>
      </w:r>
    </w:p>
    <w:p w14:paraId="3A16E81B">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Kapitalne pomoći proračunskim korisnicima iz proračuna koji im nije nadležan odnose se na uplate iz državnog proračuna za financiranje obvezne školske lektire.</w:t>
      </w:r>
    </w:p>
    <w:p w14:paraId="1BD31F44">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Izvor 62 - Donacije su strogo namjenska sredstva za financiranje </w:t>
      </w:r>
      <w:r>
        <w:rPr>
          <w:rFonts w:asciiTheme="minorHAnsi" w:hAnsiTheme="minorHAnsi" w:eastAsia="Calibri" w:cstheme="minorHAnsi"/>
          <w:sz w:val="20"/>
          <w:szCs w:val="20"/>
          <w:lang w:val="hr-HR"/>
        </w:rPr>
        <w:t xml:space="preserve">izvanučioničke</w:t>
      </w:r>
      <w:r>
        <w:rPr>
          <w:rFonts w:asciiTheme="minorHAnsi" w:hAnsiTheme="minorHAnsi" w:eastAsia="Calibri" w:cstheme="minorHAnsi"/>
          <w:sz w:val="20"/>
          <w:szCs w:val="20"/>
          <w:lang w:val="hr-HR"/>
        </w:rPr>
        <w:t xml:space="preserve"> nastave.</w:t>
      </w:r>
    </w:p>
    <w:p w14:paraId="2F618734">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Izvor 72 – su sredstva od prodaje stana. </w:t>
      </w:r>
    </w:p>
    <w:p w14:paraId="3A396D8E">
      <w:pPr>
        <w:spacing w:after="160" w:line="259" w:lineRule="auto"/>
        <w:jc w:val="both"/>
        <w:rPr>
          <w:rFonts w:asciiTheme="minorHAnsi" w:hAnsiTheme="minorHAnsi" w:eastAsia="Calibri" w:cstheme="minorHAnsi"/>
          <w:b/>
          <w:sz w:val="20"/>
          <w:szCs w:val="20"/>
          <w:lang w:val="hr-HR"/>
        </w:rPr>
      </w:pPr>
      <w:r>
        <w:rPr>
          <w:rFonts w:asciiTheme="minorHAnsi" w:hAnsiTheme="minorHAnsi" w:eastAsia="Calibri" w:cstheme="minorHAnsi"/>
          <w:b/>
          <w:sz w:val="20"/>
          <w:szCs w:val="20"/>
          <w:lang w:val="hr-HR"/>
        </w:rPr>
        <w:t xml:space="preserve">OBRAZLOŽENJE PRIJENOSA SREDSTAVA IZ PRETHODNE GODINE I PRIJENOSA SREDSTAVA U SLIJEDEĆE RAZDOBLJE ODNOSNO PRIJENOSA VIŠKA/MANJKA IZ PRETHODNE GODINE I PRIJENOSA VIŠKA/MANJKA U SLIJEDEĆE RAZDOBLJE</w:t>
      </w:r>
    </w:p>
    <w:p w14:paraId="74FBF028">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Preneseni višak financijskog plana planiran je u iznosu </w:t>
      </w:r>
      <w:r>
        <w:rPr>
          <w:rFonts w:asciiTheme="minorHAnsi" w:hAnsiTheme="minorHAnsi" w:eastAsia="Calibri" w:cstheme="minorHAnsi"/>
          <w:sz w:val="20"/>
          <w:szCs w:val="20"/>
          <w:lang w:val="hr-HR"/>
        </w:rPr>
        <w:t xml:space="preserve">132.550,</w:t>
      </w:r>
      <w:r>
        <w:rPr>
          <w:rFonts w:asciiTheme="minorHAnsi" w:hAnsiTheme="minorHAnsi" w:eastAsia="Calibri" w:cstheme="minorHAnsi"/>
          <w:sz w:val="20"/>
          <w:szCs w:val="20"/>
          <w:lang w:val="hr-HR"/>
        </w:rPr>
        <w:t xml:space="preserve">00 eura i raspoređuje se na trogodišnje razdoblje. Za planirani višak donijet će se višegodišnji plan uravnoteženja.</w:t>
      </w:r>
    </w:p>
    <w:p w14:paraId="00392ED0">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Višak prihoda:</w:t>
      </w:r>
    </w:p>
    <w:tbl>
      <w:tblPr>
        <w:tblW w:w="96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27"/>
        <w:gridCol w:w="1287"/>
        <w:gridCol w:w="1287"/>
        <w:gridCol w:w="1287"/>
        <w:gridCol w:w="1287"/>
        <w:gridCol w:w="1287"/>
      </w:tblGrid>
      <w:tr>
        <w:trPr>
          <w:trHeight w:val="653" w:hRule="atLeast"/>
        </w:trPr>
        <w:tc>
          <w:tcPr>
            <w:tcW w:type="dxa" w:w="3327"/>
            <w:tcBorders/>
            <w:shd w:fill="DCDCDC" w:color="000000" w:val="clear"/>
            <w:hideMark/>
            <w:vAlign w:val="center"/>
          </w:tcPr>
          <w:p>
            <w:pPr>
              <w:spacing w:after="160" w:line="259" w:lineRule="auto"/>
              <w:jc w:val="both"/>
              <w:rPr>
                <w:rFonts w:asciiTheme="minorHAnsi" w:hAnsiTheme="minorHAnsi" w:eastAsia="Calibri" w:cstheme="minorHAnsi"/>
                <w:b/>
                <w:bCs/>
                <w:sz w:val="20"/>
                <w:szCs w:val="20"/>
                <w:lang w:val="hr-HR"/>
              </w:rPr>
            </w:pPr>
            <w:r>
              <w:rPr>
                <w:rFonts w:asciiTheme="minorHAnsi" w:hAnsiTheme="minorHAnsi" w:eastAsia="Calibri" w:cstheme="minorHAnsi"/>
                <w:b/>
                <w:bCs/>
                <w:sz w:val="20"/>
                <w:szCs w:val="20"/>
                <w:lang w:val="hr-HR"/>
              </w:rPr>
              <w:t xml:space="preserve">Naziv</w:t>
            </w:r>
          </w:p>
        </w:tc>
        <w:tc>
          <w:tcPr>
            <w:tcW w:type="dxa" w:w="1269"/>
            <w:tcBorders/>
            <w:shd w:fill="DCDCDC" w:color="000000" w:val="clear"/>
            <w:hideMark/>
            <w:vAlign w:val="center"/>
          </w:tcPr>
          <w:p>
            <w:pPr>
              <w:spacing w:after="160" w:line="259" w:lineRule="auto"/>
              <w:jc w:val="center"/>
              <w:rPr>
                <w:rFonts w:asciiTheme="minorHAnsi" w:hAnsiTheme="minorHAnsi" w:eastAsia="Calibri" w:cstheme="minorHAnsi"/>
                <w:b/>
                <w:bCs/>
                <w:sz w:val="20"/>
                <w:szCs w:val="20"/>
                <w:lang w:val="hr-HR"/>
              </w:rPr>
            </w:pPr>
            <w:r>
              <w:rPr>
                <w:rFonts w:asciiTheme="minorHAnsi" w:hAnsiTheme="minorHAnsi" w:eastAsia="Calibri" w:cstheme="minorHAnsi"/>
                <w:b/>
                <w:bCs/>
                <w:sz w:val="20"/>
                <w:szCs w:val="20"/>
                <w:lang w:val="hr-HR"/>
              </w:rPr>
              <w:t xml:space="preserve">Izvršenje 2023.</w:t>
            </w:r>
          </w:p>
        </w:tc>
        <w:tc>
          <w:tcPr>
            <w:tcW w:type="dxa" w:w="1269"/>
            <w:tcBorders/>
            <w:shd w:fill="DCDCDC" w:color="000000" w:val="clear"/>
            <w:hideMark/>
            <w:vAlign w:val="center"/>
          </w:tcPr>
          <w:p>
            <w:pPr>
              <w:spacing w:after="160" w:line="259" w:lineRule="auto"/>
              <w:jc w:val="center"/>
              <w:rPr>
                <w:rFonts w:asciiTheme="minorHAnsi" w:hAnsiTheme="minorHAnsi" w:eastAsia="Calibri" w:cstheme="minorHAnsi"/>
                <w:b/>
                <w:bCs/>
                <w:sz w:val="20"/>
                <w:szCs w:val="20"/>
                <w:lang w:val="hr-HR"/>
              </w:rPr>
            </w:pPr>
            <w:r>
              <w:rPr>
                <w:rFonts w:asciiTheme="minorHAnsi" w:hAnsiTheme="minorHAnsi" w:eastAsia="Calibri" w:cstheme="minorHAnsi"/>
                <w:b/>
                <w:bCs/>
                <w:sz w:val="20"/>
                <w:szCs w:val="20"/>
                <w:lang w:val="hr-HR"/>
              </w:rPr>
              <w:t xml:space="preserve">Plan 2024.</w:t>
            </w:r>
          </w:p>
        </w:tc>
        <w:tc>
          <w:tcPr>
            <w:tcW w:type="dxa" w:w="1269"/>
            <w:tcBorders/>
            <w:shd w:fill="DCDCDC" w:color="000000" w:val="clear"/>
            <w:hideMark/>
            <w:vAlign w:val="center"/>
          </w:tcPr>
          <w:p>
            <w:pPr>
              <w:spacing w:after="160" w:line="259" w:lineRule="auto"/>
              <w:jc w:val="center"/>
              <w:rPr>
                <w:rFonts w:asciiTheme="minorHAnsi" w:hAnsiTheme="minorHAnsi" w:eastAsia="Calibri" w:cstheme="minorHAnsi"/>
                <w:b/>
                <w:bCs/>
                <w:sz w:val="20"/>
                <w:szCs w:val="20"/>
                <w:lang w:val="hr-HR"/>
              </w:rPr>
            </w:pPr>
            <w:r>
              <w:rPr>
                <w:rFonts w:asciiTheme="minorHAnsi" w:hAnsiTheme="minorHAnsi" w:eastAsia="Calibri" w:cstheme="minorHAnsi"/>
                <w:b/>
                <w:bCs/>
                <w:sz w:val="20"/>
                <w:szCs w:val="20"/>
                <w:lang w:val="hr-HR"/>
              </w:rPr>
              <w:t xml:space="preserve">Proračun za 2025.</w:t>
            </w:r>
          </w:p>
        </w:tc>
        <w:tc>
          <w:tcPr>
            <w:tcW w:type="dxa" w:w="1269"/>
            <w:tcBorders/>
            <w:shd w:fill="DCDCDC" w:color="000000" w:val="clear"/>
            <w:hideMark/>
            <w:vAlign w:val="center"/>
          </w:tcPr>
          <w:p>
            <w:pPr>
              <w:spacing w:after="160" w:line="259" w:lineRule="auto"/>
              <w:jc w:val="center"/>
              <w:rPr>
                <w:rFonts w:asciiTheme="minorHAnsi" w:hAnsiTheme="minorHAnsi" w:eastAsia="Calibri" w:cstheme="minorHAnsi"/>
                <w:b/>
                <w:bCs/>
                <w:sz w:val="20"/>
                <w:szCs w:val="20"/>
                <w:lang w:val="hr-HR"/>
              </w:rPr>
            </w:pPr>
            <w:r>
              <w:rPr>
                <w:rFonts w:asciiTheme="minorHAnsi" w:hAnsiTheme="minorHAnsi" w:eastAsia="Calibri" w:cstheme="minorHAnsi"/>
                <w:b/>
                <w:bCs/>
                <w:sz w:val="20"/>
                <w:szCs w:val="20"/>
                <w:lang w:val="hr-HR"/>
              </w:rPr>
              <w:t xml:space="preserve">Projekcija proračuna za 2026.</w:t>
            </w:r>
          </w:p>
        </w:tc>
        <w:tc>
          <w:tcPr>
            <w:tcW w:type="dxa" w:w="1269"/>
            <w:tcBorders/>
            <w:shd w:fill="DCDCDC" w:color="000000" w:val="clear"/>
            <w:hideMark/>
            <w:vAlign w:val="center"/>
          </w:tcPr>
          <w:p>
            <w:pPr>
              <w:spacing w:after="160" w:line="259" w:lineRule="auto"/>
              <w:jc w:val="center"/>
              <w:rPr>
                <w:rFonts w:asciiTheme="minorHAnsi" w:hAnsiTheme="minorHAnsi" w:eastAsia="Calibri" w:cstheme="minorHAnsi"/>
                <w:b/>
                <w:bCs/>
                <w:sz w:val="20"/>
                <w:szCs w:val="20"/>
                <w:lang w:val="hr-HR"/>
              </w:rPr>
            </w:pPr>
            <w:r>
              <w:rPr>
                <w:rFonts w:asciiTheme="minorHAnsi" w:hAnsiTheme="minorHAnsi" w:eastAsia="Calibri" w:cstheme="minorHAnsi"/>
                <w:b/>
                <w:bCs/>
                <w:sz w:val="20"/>
                <w:szCs w:val="20"/>
                <w:lang w:val="hr-HR"/>
              </w:rPr>
              <w:t xml:space="preserve">Projekcija proračuna za 2027.</w:t>
            </w:r>
          </w:p>
        </w:tc>
      </w:tr>
      <w:tr>
        <w:trPr>
          <w:trHeight w:val="396" w:hRule="atLeast"/>
        </w:trPr>
        <w:tc>
          <w:tcPr>
            <w:tcW w:type="dxa" w:w="3327"/>
            <w:tcBorders/>
            <w:shd w:fill="auto" w:color="auto" w:val="clear"/>
            <w:noWrap/>
            <w:hideMark/>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32 VLASTITI PRIHODI - PRORAČUNSKI KORISNICI</w:t>
            </w:r>
          </w:p>
        </w:tc>
        <w:tc>
          <w:tcPr>
            <w:tcW w:type="dxa" w:w="1269"/>
            <w:tcBorders/>
            <w:shd w:fill="auto" w:color="auto" w:val="clear"/>
            <w:noWrap/>
            <w:hideMark/>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14.764,11</w:t>
            </w:r>
          </w:p>
        </w:tc>
        <w:tc>
          <w:tcPr>
            <w:tcW w:type="dxa" w:w="1269"/>
            <w:tcBorders/>
            <w:shd w:fill="auto" w:color="auto" w:val="clear"/>
            <w:hideMark/>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20.300,00</w:t>
            </w:r>
          </w:p>
        </w:tc>
        <w:tc>
          <w:tcPr>
            <w:tcW w:type="dxa" w:w="1269"/>
            <w:tcBorders>
              <w:top w:val="nil"/>
              <w:left w:val="nil"/>
              <w:bottom w:val="single" w:color="000000" w:sz="4" w:space="0"/>
              <w:right w:val="single" w:color="000000" w:sz="4" w:space="0"/>
            </w:tcBorders>
            <w:shd w:fill="auto" w:color="auto" w:val="clear"/>
            <w:noWrap/>
            <w:hideMark/>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cstheme="minorHAnsi"/>
                <w:i/>
                <w:iCs/>
                <w:color w:val="000000"/>
                <w:sz w:val="20"/>
                <w:szCs w:val="20"/>
                <w:lang w:val="hr-HR" w:eastAsia="hr-HR"/>
              </w:rPr>
              <w:t xml:space="preserve">1</w:t>
            </w:r>
            <w:r>
              <w:rPr>
                <w:rFonts w:asciiTheme="minorHAnsi" w:hAnsiTheme="minorHAnsi" w:cstheme="minorHAnsi"/>
                <w:i/>
                <w:iCs/>
                <w:color w:val="000000"/>
                <w:sz w:val="20"/>
                <w:szCs w:val="20"/>
                <w:lang w:val="hr-HR" w:eastAsia="hr-HR"/>
              </w:rPr>
              <w:t xml:space="preserve">3</w:t>
            </w:r>
            <w:r>
              <w:rPr>
                <w:rFonts w:asciiTheme="minorHAnsi" w:hAnsiTheme="minorHAnsi" w:cstheme="minorHAnsi"/>
                <w:i/>
                <w:iCs/>
                <w:color w:val="000000"/>
                <w:sz w:val="20"/>
                <w:szCs w:val="20"/>
                <w:lang w:val="hr-HR" w:eastAsia="hr-HR"/>
              </w:rPr>
              <w:t xml:space="preserve">.850,00</w:t>
            </w:r>
          </w:p>
        </w:tc>
        <w:tc>
          <w:tcPr>
            <w:tcW w:type="dxa" w:w="1269"/>
            <w:tcBorders>
              <w:top w:val="nil"/>
              <w:left w:val="nil"/>
              <w:bottom w:val="single" w:color="000000" w:sz="4" w:space="0"/>
              <w:right w:val="single" w:color="000000" w:sz="4" w:space="0"/>
            </w:tcBorders>
            <w:shd w:fill="auto" w:color="auto" w:val="clear"/>
            <w:noWrap/>
            <w:hideMark/>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cstheme="minorHAnsi"/>
                <w:i/>
                <w:iCs/>
                <w:color w:val="000000"/>
                <w:sz w:val="20"/>
                <w:szCs w:val="20"/>
                <w:lang w:val="hr-HR" w:eastAsia="hr-HR"/>
              </w:rPr>
              <w:t xml:space="preserve"> 1</w:t>
            </w:r>
            <w:r>
              <w:rPr>
                <w:rFonts w:asciiTheme="minorHAnsi" w:hAnsiTheme="minorHAnsi" w:cstheme="minorHAnsi"/>
                <w:i/>
                <w:iCs/>
                <w:color w:val="000000"/>
                <w:sz w:val="20"/>
                <w:szCs w:val="20"/>
                <w:lang w:val="hr-HR" w:eastAsia="hr-HR"/>
              </w:rPr>
              <w:t xml:space="preserve">3</w:t>
            </w:r>
            <w:r>
              <w:rPr>
                <w:rFonts w:asciiTheme="minorHAnsi" w:hAnsiTheme="minorHAnsi" w:cstheme="minorHAnsi"/>
                <w:i/>
                <w:iCs/>
                <w:color w:val="000000"/>
                <w:sz w:val="20"/>
                <w:szCs w:val="20"/>
                <w:lang w:val="hr-HR" w:eastAsia="hr-HR"/>
              </w:rPr>
              <w:t xml:space="preserve">.850,00</w:t>
            </w:r>
          </w:p>
        </w:tc>
        <w:tc>
          <w:tcPr>
            <w:tcW w:type="dxa" w:w="1269"/>
            <w:tcBorders>
              <w:top w:val="nil"/>
              <w:left w:val="nil"/>
              <w:bottom w:val="single" w:color="000000" w:sz="4" w:space="0"/>
              <w:right w:val="single" w:color="000000" w:sz="4" w:space="0"/>
            </w:tcBorders>
            <w:shd w:fill="auto" w:color="auto" w:val="clear"/>
            <w:noWrap/>
            <w:hideMark/>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cstheme="minorHAnsi"/>
                <w:i/>
                <w:iCs/>
                <w:color w:val="000000"/>
                <w:sz w:val="20"/>
                <w:szCs w:val="20"/>
                <w:lang w:val="hr-HR" w:eastAsia="hr-HR"/>
              </w:rPr>
              <w:t xml:space="preserve"> 1</w:t>
            </w:r>
            <w:r>
              <w:rPr>
                <w:rFonts w:asciiTheme="minorHAnsi" w:hAnsiTheme="minorHAnsi" w:cstheme="minorHAnsi"/>
                <w:i/>
                <w:iCs/>
                <w:color w:val="000000"/>
                <w:sz w:val="20"/>
                <w:szCs w:val="20"/>
                <w:lang w:val="hr-HR" w:eastAsia="hr-HR"/>
              </w:rPr>
              <w:t xml:space="preserve">3</w:t>
            </w:r>
            <w:r>
              <w:rPr>
                <w:rFonts w:asciiTheme="minorHAnsi" w:hAnsiTheme="minorHAnsi" w:cstheme="minorHAnsi"/>
                <w:i/>
                <w:iCs/>
                <w:color w:val="000000"/>
                <w:sz w:val="20"/>
                <w:szCs w:val="20"/>
                <w:lang w:val="hr-HR" w:eastAsia="hr-HR"/>
              </w:rPr>
              <w:t xml:space="preserve">.850,00</w:t>
            </w:r>
          </w:p>
        </w:tc>
      </w:tr>
      <w:tr>
        <w:trPr>
          <w:trHeight w:val="213" w:hRule="atLeast"/>
        </w:trPr>
        <w:tc>
          <w:tcPr>
            <w:tcW w:type="dxa" w:w="3327"/>
            <w:tcBorders/>
            <w:shd w:fill="auto" w:color="auto" w:val="clear"/>
            <w:noWrap/>
            <w:hideMark/>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49 PRIHODI ZA POSEBNE NAMJENE - OSTALO</w:t>
            </w:r>
          </w:p>
        </w:tc>
        <w:tc>
          <w:tcPr>
            <w:tcW w:type="dxa" w:w="1269"/>
            <w:tcBorders/>
            <w:shd w:fill="auto" w:color="auto" w:val="clear"/>
            <w:noWrap/>
            <w:hideMark/>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4.000,00</w:t>
            </w:r>
          </w:p>
        </w:tc>
        <w:tc>
          <w:tcPr>
            <w:tcW w:type="dxa" w:w="1269"/>
            <w:tcBorders/>
            <w:shd w:fill="auto" w:color="auto" w:val="clear"/>
            <w:hideMark/>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10.000,00</w:t>
            </w:r>
          </w:p>
        </w:tc>
        <w:tc>
          <w:tcPr>
            <w:tcW w:type="dxa" w:w="1269"/>
            <w:tcBorders>
              <w:top w:val="nil"/>
              <w:left w:val="nil"/>
              <w:bottom w:val="single" w:color="000000" w:sz="4" w:space="0"/>
              <w:right w:val="single" w:color="000000" w:sz="4" w:space="0"/>
            </w:tcBorders>
            <w:shd w:fill="auto" w:color="auto" w:val="clear"/>
            <w:noWrap/>
            <w:hideMark/>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cstheme="minorHAnsi"/>
                <w:i/>
                <w:iCs/>
                <w:color w:val="000000"/>
                <w:sz w:val="20"/>
                <w:szCs w:val="20"/>
                <w:lang w:val="hr-HR" w:eastAsia="hr-HR"/>
              </w:rPr>
              <w:t xml:space="preserve">11.000,00</w:t>
            </w:r>
          </w:p>
        </w:tc>
        <w:tc>
          <w:tcPr>
            <w:tcW w:type="dxa" w:w="1269"/>
            <w:tcBorders>
              <w:top w:val="nil"/>
              <w:left w:val="nil"/>
              <w:bottom w:val="single" w:color="000000" w:sz="4" w:space="0"/>
              <w:right w:val="single" w:color="000000" w:sz="4" w:space="0"/>
            </w:tcBorders>
            <w:shd w:fill="auto" w:color="auto" w:val="clear"/>
            <w:noWrap/>
            <w:hideMark/>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cstheme="minorHAnsi"/>
                <w:i/>
                <w:iCs/>
                <w:color w:val="000000"/>
                <w:sz w:val="20"/>
                <w:szCs w:val="20"/>
                <w:lang w:val="hr-HR" w:eastAsia="hr-HR"/>
              </w:rPr>
              <w:t xml:space="preserve">1</w:t>
            </w:r>
            <w:r>
              <w:rPr>
                <w:rFonts w:asciiTheme="minorHAnsi" w:hAnsiTheme="minorHAnsi" w:cstheme="minorHAnsi"/>
                <w:i/>
                <w:iCs/>
                <w:color w:val="000000"/>
                <w:sz w:val="20"/>
                <w:szCs w:val="20"/>
                <w:lang w:val="hr-HR" w:eastAsia="hr-HR"/>
              </w:rPr>
              <w:t xml:space="preserve">1</w:t>
            </w:r>
            <w:r>
              <w:rPr>
                <w:rFonts w:asciiTheme="minorHAnsi" w:hAnsiTheme="minorHAnsi" w:cstheme="minorHAnsi"/>
                <w:i/>
                <w:iCs/>
                <w:color w:val="000000"/>
                <w:sz w:val="20"/>
                <w:szCs w:val="20"/>
                <w:lang w:val="hr-HR" w:eastAsia="hr-HR"/>
              </w:rPr>
              <w:t xml:space="preserve">.000,00</w:t>
            </w:r>
          </w:p>
        </w:tc>
        <w:tc>
          <w:tcPr>
            <w:tcW w:type="dxa" w:w="1269"/>
            <w:tcBorders>
              <w:top w:val="nil"/>
              <w:left w:val="nil"/>
              <w:bottom w:val="single" w:color="000000" w:sz="4" w:space="0"/>
              <w:right w:val="single" w:color="000000" w:sz="4" w:space="0"/>
            </w:tcBorders>
            <w:shd w:fill="auto" w:color="auto" w:val="clear"/>
            <w:noWrap/>
            <w:hideMark/>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cstheme="minorHAnsi"/>
                <w:i/>
                <w:iCs/>
                <w:color w:val="000000"/>
                <w:sz w:val="20"/>
                <w:szCs w:val="20"/>
                <w:lang w:val="hr-HR" w:eastAsia="hr-HR"/>
              </w:rPr>
              <w:t xml:space="preserve">1</w:t>
            </w:r>
            <w:r>
              <w:rPr>
                <w:rFonts w:asciiTheme="minorHAnsi" w:hAnsiTheme="minorHAnsi" w:cstheme="minorHAnsi"/>
                <w:i/>
                <w:iCs/>
                <w:color w:val="000000"/>
                <w:sz w:val="20"/>
                <w:szCs w:val="20"/>
                <w:lang w:val="hr-HR" w:eastAsia="hr-HR"/>
              </w:rPr>
              <w:t xml:space="preserve">1</w:t>
            </w:r>
            <w:r>
              <w:rPr>
                <w:rFonts w:asciiTheme="minorHAnsi" w:hAnsiTheme="minorHAnsi" w:cstheme="minorHAnsi"/>
                <w:i/>
                <w:iCs/>
                <w:color w:val="000000"/>
                <w:sz w:val="20"/>
                <w:szCs w:val="20"/>
                <w:lang w:val="hr-HR" w:eastAsia="hr-HR"/>
              </w:rPr>
              <w:t xml:space="preserve">.000,00</w:t>
            </w:r>
          </w:p>
        </w:tc>
      </w:tr>
      <w:tr>
        <w:trPr>
          <w:trHeight w:val="213" w:hRule="atLeast"/>
        </w:trPr>
        <w:tc>
          <w:tcPr>
            <w:tcW w:type="dxa" w:w="3327"/>
            <w:tcBorders/>
            <w:shd w:fill="auto" w:color="auto" w:val="clear"/>
            <w:noWrap/>
            <w:hideMark/>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54 POMOĆI - KORISNICI</w:t>
            </w:r>
          </w:p>
        </w:tc>
        <w:tc>
          <w:tcPr>
            <w:tcW w:type="dxa" w:w="1269"/>
            <w:tcBorders/>
            <w:shd w:fill="auto" w:color="auto" w:val="clear"/>
            <w:noWrap/>
            <w:hideMark/>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0,00</w:t>
            </w:r>
          </w:p>
        </w:tc>
        <w:tc>
          <w:tcPr>
            <w:tcW w:type="dxa" w:w="1269"/>
            <w:tcBorders/>
            <w:shd w:fill="auto" w:color="auto" w:val="clear"/>
            <w:hideMark/>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0,00</w:t>
            </w:r>
          </w:p>
        </w:tc>
        <w:tc>
          <w:tcPr>
            <w:tcW w:type="dxa" w:w="1269"/>
            <w:tcBorders>
              <w:top w:val="nil"/>
              <w:left w:val="nil"/>
              <w:bottom w:val="single" w:color="000000" w:sz="4" w:space="0"/>
              <w:right w:val="single" w:color="000000" w:sz="4" w:space="0"/>
            </w:tcBorders>
            <w:shd w:fill="auto" w:color="auto" w:val="clear"/>
            <w:noWrap/>
            <w:hideMark/>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cstheme="minorHAnsi"/>
                <w:i/>
                <w:iCs/>
                <w:color w:val="000000"/>
                <w:sz w:val="20"/>
                <w:szCs w:val="20"/>
                <w:lang w:val="hr-HR" w:eastAsia="hr-HR"/>
              </w:rPr>
              <w:t xml:space="preserve">58.000,00</w:t>
            </w:r>
          </w:p>
        </w:tc>
        <w:tc>
          <w:tcPr>
            <w:tcW w:type="dxa" w:w="1269"/>
            <w:tcBorders>
              <w:top w:val="nil"/>
              <w:left w:val="nil"/>
              <w:bottom w:val="single" w:color="000000" w:sz="4" w:space="0"/>
              <w:right w:val="single" w:color="000000" w:sz="4" w:space="0"/>
            </w:tcBorders>
            <w:shd w:fill="auto" w:color="auto" w:val="clear"/>
            <w:noWrap/>
            <w:hideMark/>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cstheme="minorHAnsi"/>
                <w:i/>
                <w:iCs/>
                <w:color w:val="000000"/>
                <w:sz w:val="20"/>
                <w:szCs w:val="20"/>
                <w:lang w:val="hr-HR" w:eastAsia="hr-HR"/>
              </w:rPr>
              <w:t xml:space="preserve">0,00 </w:t>
            </w:r>
          </w:p>
        </w:tc>
        <w:tc>
          <w:tcPr>
            <w:tcW w:type="dxa" w:w="1269"/>
            <w:tcBorders>
              <w:top w:val="nil"/>
              <w:left w:val="nil"/>
              <w:bottom w:val="single" w:color="000000" w:sz="4" w:space="0"/>
              <w:right w:val="single" w:color="000000" w:sz="4" w:space="0"/>
            </w:tcBorders>
            <w:shd w:fill="auto" w:color="auto" w:val="clear"/>
            <w:noWrap/>
            <w:hideMark/>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cstheme="minorHAnsi"/>
                <w:i/>
                <w:iCs/>
                <w:color w:val="000000"/>
                <w:sz w:val="20"/>
                <w:szCs w:val="20"/>
                <w:lang w:val="hr-HR" w:eastAsia="hr-HR"/>
              </w:rPr>
              <w:t xml:space="preserve">0,00 </w:t>
            </w:r>
          </w:p>
        </w:tc>
      </w:tr>
      <w:tr>
        <w:trPr>
          <w:trHeight w:val="213" w:hRule="atLeast"/>
        </w:trPr>
        <w:tc>
          <w:tcPr>
            <w:tcW w:type="dxa" w:w="3327"/>
            <w:tcBorders/>
            <w:shd w:fill="D9D9D9" w:color="000000" w:val="clear"/>
            <w:noWrap/>
            <w:hideMark/>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UKUPNO 9212 - VIŠAK PRIHODA</w:t>
            </w:r>
          </w:p>
        </w:tc>
        <w:tc>
          <w:tcPr>
            <w:tcW w:type="dxa" w:w="1269"/>
            <w:tcBorders/>
            <w:shd w:fill="D9D9D9" w:color="000000" w:val="clear"/>
            <w:noWrap/>
            <w:hideMark/>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18.764,11</w:t>
            </w:r>
          </w:p>
        </w:tc>
        <w:tc>
          <w:tcPr>
            <w:tcW w:type="dxa" w:w="1269"/>
            <w:tcBorders/>
            <w:shd w:fill="D9D9D9" w:color="000000" w:val="clear"/>
            <w:noWrap/>
            <w:hideMark/>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30.300,00</w:t>
            </w:r>
          </w:p>
        </w:tc>
        <w:tc>
          <w:tcPr>
            <w:tcW w:type="dxa" w:w="1269"/>
            <w:tcBorders/>
            <w:shd w:fill="D9D9D9" w:color="000000" w:val="clear"/>
            <w:noWrap/>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82.</w:t>
            </w:r>
            <w:r>
              <w:rPr>
                <w:rFonts w:asciiTheme="minorHAnsi" w:hAnsiTheme="minorHAnsi" w:eastAsia="Calibri" w:cstheme="minorHAnsi"/>
                <w:sz w:val="20"/>
                <w:szCs w:val="20"/>
                <w:lang w:val="hr-HR"/>
              </w:rPr>
              <w:t xml:space="preserve">8</w:t>
            </w:r>
            <w:r>
              <w:rPr>
                <w:rFonts w:asciiTheme="minorHAnsi" w:hAnsiTheme="minorHAnsi" w:eastAsia="Calibri" w:cstheme="minorHAnsi"/>
                <w:sz w:val="20"/>
                <w:szCs w:val="20"/>
                <w:lang w:val="hr-HR"/>
              </w:rPr>
              <w:t xml:space="preserve">50,00</w:t>
            </w:r>
          </w:p>
        </w:tc>
        <w:tc>
          <w:tcPr>
            <w:tcW w:type="dxa" w:w="1269"/>
            <w:tcBorders/>
            <w:shd w:fill="D9D9D9" w:color="000000" w:val="clear"/>
            <w:noWrap/>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24.850,00</w:t>
            </w:r>
          </w:p>
        </w:tc>
        <w:tc>
          <w:tcPr>
            <w:tcW w:type="dxa" w:w="1269"/>
            <w:tcBorders/>
            <w:shd w:fill="D9D9D9" w:color="000000" w:val="clear"/>
            <w:noWrap/>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24.850,000</w:t>
            </w:r>
          </w:p>
        </w:tc>
      </w:tr>
      <w:tr>
        <w:trPr>
          <w:trHeight w:val="213" w:hRule="atLeast"/>
        </w:trPr>
        <w:tc>
          <w:tcPr>
            <w:tcW w:type="dxa" w:w="3327"/>
            <w:tcBorders/>
            <w:shd w:fill="auto" w:color="auto" w:val="clear"/>
            <w:hideMark/>
            <w:vAlign w:val="center"/>
          </w:tcPr>
          <w:p>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prihodi</w:t>
            </w:r>
          </w:p>
        </w:tc>
        <w:tc>
          <w:tcPr>
            <w:tcW w:type="dxa" w:w="1269"/>
            <w:tcBorders>
              <w:top w:val="nil"/>
              <w:left w:val="nil"/>
              <w:bottom w:val="single" w:color="000000" w:sz="4" w:space="0"/>
              <w:right w:val="single" w:color="000000" w:sz="4" w:space="0"/>
            </w:tcBorders>
            <w:shd w:fill="DCDCDC" w:color="000000" w:val="clear"/>
            <w:hideMark/>
            <w:vAlign w:val="bottom"/>
          </w:tcPr>
          <w:p>
            <w:pPr>
              <w:spacing w:after="160" w:line="259" w:lineRule="auto"/>
              <w:jc w:val="both"/>
              <w:rPr>
                <w:rFonts w:asciiTheme="minorHAnsi" w:hAnsiTheme="minorHAnsi" w:eastAsia="Calibri" w:cstheme="minorHAnsi"/>
                <w:sz w:val="20"/>
                <w:szCs w:val="20"/>
                <w:lang w:val="hr-HR"/>
              </w:rPr>
            </w:pPr>
            <w:r>
              <w:rPr>
                <w:rFonts w:asciiTheme="minorHAnsi" w:hAnsiTheme="minorHAnsi" w:cstheme="minorHAnsi"/>
                <w:b/>
                <w:bCs/>
                <w:color w:val="000000"/>
                <w:sz w:val="20"/>
                <w:szCs w:val="20"/>
                <w:lang w:val="hr-HR" w:eastAsia="hr-HR"/>
              </w:rPr>
              <w:t xml:space="preserve">1.570.709,84</w:t>
            </w:r>
          </w:p>
        </w:tc>
        <w:tc>
          <w:tcPr>
            <w:tcW w:type="dxa" w:w="1269"/>
            <w:tcBorders>
              <w:top w:val="nil"/>
              <w:left w:val="nil"/>
              <w:bottom w:val="single" w:color="000000" w:sz="4" w:space="0"/>
              <w:right w:val="single" w:color="000000" w:sz="4" w:space="0"/>
            </w:tcBorders>
            <w:shd w:fill="DCDCDC" w:color="000000" w:val="clear"/>
            <w:hideMark/>
            <w:vAlign w:val="bottom"/>
          </w:tcPr>
          <w:p>
            <w:pPr>
              <w:spacing w:after="160" w:line="259" w:lineRule="auto"/>
              <w:jc w:val="both"/>
              <w:rPr>
                <w:rFonts w:asciiTheme="minorHAnsi" w:hAnsiTheme="minorHAnsi" w:eastAsia="Calibri" w:cstheme="minorHAnsi"/>
                <w:sz w:val="20"/>
                <w:szCs w:val="20"/>
                <w:lang w:val="hr-HR"/>
              </w:rPr>
            </w:pPr>
            <w:r>
              <w:rPr>
                <w:rFonts w:asciiTheme="minorHAnsi" w:hAnsiTheme="minorHAnsi" w:cstheme="minorHAnsi"/>
                <w:b/>
                <w:bCs/>
                <w:color w:val="000000"/>
                <w:sz w:val="20"/>
                <w:szCs w:val="20"/>
                <w:lang w:val="hr-HR" w:eastAsia="hr-HR"/>
              </w:rPr>
              <w:t xml:space="preserve">1.897.065,50</w:t>
            </w:r>
          </w:p>
        </w:tc>
        <w:tc>
          <w:tcPr>
            <w:tcW w:type="dxa" w:w="1269"/>
            <w:tcBorders>
              <w:top w:val="nil"/>
              <w:left w:val="nil"/>
              <w:bottom w:val="single" w:color="000000" w:sz="4" w:space="0"/>
              <w:right w:val="single" w:color="000000" w:sz="4" w:space="0"/>
            </w:tcBorders>
            <w:shd w:fill="DCDCDC" w:color="000000" w:val="clear"/>
            <w:vAlign w:val="bottom"/>
          </w:tcPr>
          <w:p>
            <w:pPr>
              <w:spacing w:after="160" w:line="259" w:lineRule="auto"/>
              <w:jc w:val="both"/>
              <w:rPr>
                <w:rFonts w:asciiTheme="minorHAnsi" w:hAnsiTheme="minorHAnsi" w:eastAsia="Calibri" w:cstheme="minorHAnsi"/>
                <w:sz w:val="20"/>
                <w:szCs w:val="20"/>
                <w:lang w:val="hr-HR"/>
              </w:rPr>
            </w:pPr>
            <w:r>
              <w:rPr>
                <w:rFonts w:asciiTheme="minorHAnsi" w:hAnsiTheme="minorHAnsi" w:cstheme="minorHAnsi"/>
                <w:b/>
                <w:bCs/>
                <w:color w:val="000000"/>
                <w:sz w:val="20"/>
                <w:szCs w:val="20"/>
                <w:lang w:val="hr-HR" w:eastAsia="hr-HR"/>
              </w:rPr>
              <w:t xml:space="preserve">2.055.586,00</w:t>
            </w:r>
          </w:p>
        </w:tc>
        <w:tc>
          <w:tcPr>
            <w:tcW w:type="dxa" w:w="1269"/>
            <w:tcBorders>
              <w:top w:val="nil"/>
              <w:left w:val="nil"/>
              <w:bottom w:val="single" w:color="000000" w:sz="4" w:space="0"/>
              <w:right w:val="single" w:color="000000" w:sz="4" w:space="0"/>
            </w:tcBorders>
            <w:shd w:fill="DCDCDC" w:color="000000" w:val="clear"/>
            <w:vAlign w:val="bottom"/>
          </w:tcPr>
          <w:p>
            <w:pPr>
              <w:spacing w:after="160" w:line="259" w:lineRule="auto"/>
              <w:jc w:val="both"/>
              <w:rPr>
                <w:rFonts w:asciiTheme="minorHAnsi" w:hAnsiTheme="minorHAnsi" w:eastAsia="Calibri" w:cstheme="minorHAnsi"/>
                <w:sz w:val="20"/>
                <w:szCs w:val="20"/>
                <w:lang w:val="hr-HR"/>
              </w:rPr>
            </w:pPr>
            <w:r>
              <w:rPr>
                <w:rFonts w:asciiTheme="minorHAnsi" w:hAnsiTheme="minorHAnsi" w:cstheme="minorHAnsi"/>
                <w:b/>
                <w:bCs/>
                <w:color w:val="000000"/>
                <w:sz w:val="20"/>
                <w:szCs w:val="20"/>
                <w:lang w:val="hr-HR" w:eastAsia="hr-HR"/>
              </w:rPr>
              <w:t xml:space="preserve">1.905.227,00</w:t>
            </w:r>
          </w:p>
        </w:tc>
        <w:tc>
          <w:tcPr>
            <w:tcW w:type="dxa" w:w="1269"/>
            <w:tcBorders>
              <w:top w:val="nil"/>
              <w:left w:val="nil"/>
              <w:bottom w:val="single" w:color="000000" w:sz="4" w:space="0"/>
              <w:right w:val="single" w:color="000000" w:sz="4" w:space="0"/>
            </w:tcBorders>
            <w:shd w:fill="DCDCDC" w:color="000000" w:val="clear"/>
            <w:vAlign w:val="bottom"/>
          </w:tcPr>
          <w:p>
            <w:pPr>
              <w:spacing w:after="160" w:line="259" w:lineRule="auto"/>
              <w:jc w:val="both"/>
              <w:rPr>
                <w:rFonts w:asciiTheme="minorHAnsi" w:hAnsiTheme="minorHAnsi" w:eastAsia="Calibri" w:cstheme="minorHAnsi"/>
                <w:sz w:val="20"/>
                <w:szCs w:val="20"/>
                <w:lang w:val="hr-HR"/>
              </w:rPr>
            </w:pPr>
            <w:r>
              <w:rPr>
                <w:rFonts w:asciiTheme="minorHAnsi" w:hAnsiTheme="minorHAnsi" w:cstheme="minorHAnsi"/>
                <w:b/>
                <w:bCs/>
                <w:color w:val="000000"/>
                <w:sz w:val="20"/>
                <w:szCs w:val="20"/>
                <w:lang w:val="hr-HR" w:eastAsia="hr-HR"/>
              </w:rPr>
              <w:t xml:space="preserve">1.905.227,00</w:t>
            </w:r>
          </w:p>
        </w:tc>
      </w:tr>
      <w:tr>
        <w:trPr>
          <w:trHeight w:val="213" w:hRule="atLeast"/>
        </w:trPr>
        <w:tc>
          <w:tcPr>
            <w:tcW w:type="dxa" w:w="3327"/>
            <w:tcBorders/>
            <w:shd w:fill="D9D9D9" w:color="000000" w:val="clear"/>
            <w:noWrap/>
            <w:hideMark/>
            <w:vAlign w:val="center"/>
          </w:tcPr>
          <w:p>
            <w:pPr>
              <w:spacing w:after="160" w:line="259" w:lineRule="auto"/>
              <w:jc w:val="both"/>
              <w:rPr>
                <w:rFonts w:asciiTheme="minorHAnsi" w:hAnsiTheme="minorHAnsi" w:eastAsia="Calibri" w:cstheme="minorHAnsi"/>
                <w:b/>
                <w:bCs/>
                <w:sz w:val="20"/>
                <w:szCs w:val="20"/>
                <w:lang w:val="hr-HR"/>
              </w:rPr>
            </w:pPr>
            <w:r>
              <w:rPr>
                <w:rFonts w:asciiTheme="minorHAnsi" w:hAnsiTheme="minorHAnsi" w:eastAsia="Calibri" w:cstheme="minorHAnsi"/>
                <w:b/>
                <w:bCs/>
                <w:sz w:val="20"/>
                <w:szCs w:val="20"/>
                <w:lang w:val="hr-HR"/>
              </w:rPr>
              <w:t xml:space="preserve">UKUPNO PRIHODI + PRENESENI VIŠAK</w:t>
            </w:r>
          </w:p>
        </w:tc>
        <w:tc>
          <w:tcPr>
            <w:tcW w:type="dxa" w:w="1269"/>
            <w:tcBorders/>
            <w:shd w:fill="D9D9D9" w:color="000000" w:val="clear"/>
            <w:noWrap/>
            <w:vAlign w:val="center"/>
          </w:tcPr>
          <w:p>
            <w:pPr>
              <w:spacing w:after="160" w:line="259" w:lineRule="auto"/>
              <w:jc w:val="both"/>
              <w:rPr>
                <w:rFonts w:asciiTheme="minorHAnsi" w:hAnsiTheme="minorHAnsi" w:eastAsia="Calibri" w:cstheme="minorHAnsi"/>
                <w:b/>
                <w:bCs/>
                <w:sz w:val="20"/>
                <w:szCs w:val="20"/>
                <w:lang w:val="hr-HR"/>
              </w:rPr>
            </w:pPr>
            <w:r>
              <w:rPr>
                <w:rFonts w:asciiTheme="minorHAnsi" w:hAnsiTheme="minorHAnsi" w:eastAsia="Calibri" w:cstheme="minorHAnsi"/>
                <w:b/>
                <w:bCs/>
                <w:sz w:val="20"/>
                <w:szCs w:val="20"/>
                <w:lang w:val="hr-HR"/>
              </w:rPr>
              <w:t xml:space="preserve">1.589.473,95</w:t>
            </w:r>
          </w:p>
        </w:tc>
        <w:tc>
          <w:tcPr>
            <w:tcW w:type="dxa" w:w="1269"/>
            <w:tcBorders/>
            <w:shd w:fill="D9D9D9" w:color="000000" w:val="clear"/>
            <w:noWrap/>
            <w:vAlign w:val="center"/>
          </w:tcPr>
          <w:p>
            <w:pPr>
              <w:spacing w:after="160" w:line="259" w:lineRule="auto"/>
              <w:jc w:val="both"/>
              <w:rPr>
                <w:rFonts w:asciiTheme="minorHAnsi" w:hAnsiTheme="minorHAnsi" w:eastAsia="Calibri" w:cstheme="minorHAnsi"/>
                <w:b/>
                <w:bCs/>
                <w:sz w:val="20"/>
                <w:szCs w:val="20"/>
                <w:lang w:val="hr-HR"/>
              </w:rPr>
            </w:pPr>
            <w:r>
              <w:rPr>
                <w:rFonts w:asciiTheme="minorHAnsi" w:hAnsiTheme="minorHAnsi" w:eastAsia="Calibri" w:cstheme="minorHAnsi"/>
                <w:b/>
                <w:bCs/>
                <w:sz w:val="20"/>
                <w:szCs w:val="20"/>
                <w:lang w:val="hr-HR"/>
              </w:rPr>
              <w:t xml:space="preserve">1.927.365,50</w:t>
            </w:r>
          </w:p>
        </w:tc>
        <w:tc>
          <w:tcPr>
            <w:tcW w:type="dxa" w:w="1269"/>
            <w:tcBorders/>
            <w:shd w:fill="D9D9D9" w:color="000000" w:val="clear"/>
            <w:noWrap/>
            <w:vAlign w:val="center"/>
          </w:tcPr>
          <w:p>
            <w:pPr>
              <w:spacing w:after="160" w:line="259" w:lineRule="auto"/>
              <w:jc w:val="both"/>
              <w:rPr>
                <w:rFonts w:asciiTheme="minorHAnsi" w:hAnsiTheme="minorHAnsi" w:eastAsia="Calibri" w:cstheme="minorHAnsi"/>
                <w:b/>
                <w:bCs/>
                <w:sz w:val="20"/>
                <w:szCs w:val="20"/>
                <w:lang w:val="hr-HR"/>
              </w:rPr>
            </w:pPr>
            <w:r>
              <w:rPr>
                <w:rFonts w:asciiTheme="minorHAnsi" w:hAnsiTheme="minorHAnsi" w:eastAsia="Calibri" w:cstheme="minorHAnsi"/>
                <w:b/>
                <w:bCs/>
                <w:sz w:val="20"/>
                <w:szCs w:val="20"/>
                <w:lang w:val="hr-HR"/>
              </w:rPr>
              <w:t xml:space="preserve">2.137.836,00</w:t>
            </w:r>
          </w:p>
        </w:tc>
        <w:tc>
          <w:tcPr>
            <w:tcW w:type="dxa" w:w="1269"/>
            <w:tcBorders/>
            <w:shd w:fill="D9D9D9" w:color="000000" w:val="clear"/>
            <w:noWrap/>
            <w:vAlign w:val="center"/>
          </w:tcPr>
          <w:p>
            <w:pPr>
              <w:spacing w:after="160" w:line="259" w:lineRule="auto"/>
              <w:jc w:val="both"/>
              <w:rPr>
                <w:rFonts w:asciiTheme="minorHAnsi" w:hAnsiTheme="minorHAnsi" w:eastAsia="Calibri" w:cstheme="minorHAnsi"/>
                <w:b/>
                <w:bCs/>
                <w:sz w:val="20"/>
                <w:szCs w:val="20"/>
                <w:lang w:val="hr-HR"/>
              </w:rPr>
            </w:pPr>
            <w:r>
              <w:rPr>
                <w:rFonts w:asciiTheme="minorHAnsi" w:hAnsiTheme="minorHAnsi" w:eastAsia="Calibri" w:cstheme="minorHAnsi"/>
                <w:b/>
                <w:bCs/>
                <w:sz w:val="20"/>
                <w:szCs w:val="20"/>
                <w:lang w:val="hr-HR"/>
              </w:rPr>
              <w:t xml:space="preserve">1.930.077,00</w:t>
            </w:r>
          </w:p>
        </w:tc>
        <w:tc>
          <w:tcPr>
            <w:tcW w:type="dxa" w:w="1269"/>
            <w:tcBorders/>
            <w:shd w:fill="D9D9D9" w:color="000000" w:val="clear"/>
            <w:noWrap/>
            <w:vAlign w:val="center"/>
          </w:tcPr>
          <w:p>
            <w:pPr>
              <w:spacing w:after="160" w:line="259" w:lineRule="auto"/>
              <w:jc w:val="both"/>
              <w:rPr>
                <w:rFonts w:asciiTheme="minorHAnsi" w:hAnsiTheme="minorHAnsi" w:eastAsia="Calibri" w:cstheme="minorHAnsi"/>
                <w:b/>
                <w:bCs/>
                <w:sz w:val="20"/>
                <w:szCs w:val="20"/>
                <w:lang w:val="hr-HR"/>
              </w:rPr>
            </w:pPr>
            <w:r>
              <w:rPr>
                <w:rFonts w:asciiTheme="minorHAnsi" w:hAnsiTheme="minorHAnsi" w:eastAsia="Calibri" w:cstheme="minorHAnsi"/>
                <w:b/>
                <w:bCs/>
                <w:sz w:val="20"/>
                <w:szCs w:val="20"/>
                <w:lang w:val="hr-HR"/>
              </w:rPr>
              <w:t xml:space="preserve">1.930.077,00</w:t>
            </w:r>
          </w:p>
        </w:tc>
      </w:tr>
    </w:tbl>
    <w:p w14:paraId="411A4FAB">
      <w:pPr>
        <w:spacing w:after="160" w:line="259" w:lineRule="auto"/>
        <w:jc w:val="both"/>
        <w:rPr>
          <w:rFonts w:asciiTheme="minorHAnsi" w:hAnsiTheme="minorHAnsi" w:eastAsia="Calibri" w:cstheme="minorHAnsi"/>
          <w:b/>
          <w:sz w:val="20"/>
          <w:szCs w:val="20"/>
          <w:lang w:val="hr-HR"/>
        </w:rPr>
      </w:pPr>
    </w:p>
    <w:p w14:paraId="2A9DD9B6">
      <w:pPr>
        <w:spacing w:after="160" w:line="259" w:lineRule="auto"/>
        <w:jc w:val="both"/>
        <w:rPr>
          <w:rFonts w:asciiTheme="minorHAnsi" w:hAnsiTheme="minorHAnsi" w:eastAsia="Calibri" w:cstheme="minorHAnsi"/>
          <w:b/>
          <w:sz w:val="20"/>
          <w:szCs w:val="20"/>
          <w:lang w:val="hr-HR"/>
        </w:rPr>
      </w:pPr>
      <w:bookmarkStart w:id="5" w:name="_Hlk180735862"/>
      <w:r>
        <w:rPr>
          <w:rFonts w:asciiTheme="minorHAnsi" w:hAnsiTheme="minorHAnsi" w:eastAsia="Calibri" w:cstheme="minorHAnsi"/>
          <w:b/>
          <w:sz w:val="20"/>
          <w:szCs w:val="20"/>
          <w:lang w:val="hr-HR"/>
        </w:rPr>
        <w:t xml:space="preserve">Izvor 32 – Vlastiti prihodi – proračunski korisnici</w:t>
      </w:r>
    </w:p>
    <w:bookmarkEnd w:id="5"/>
    <w:p w14:paraId="512D4793">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Višak po izvoru 32 predstavlja </w:t>
      </w:r>
      <w:r>
        <w:rPr>
          <w:rFonts w:asciiTheme="minorHAnsi" w:hAnsiTheme="minorHAnsi" w:eastAsia="Calibri" w:cstheme="minorHAnsi"/>
          <w:sz w:val="20"/>
          <w:szCs w:val="20"/>
          <w:lang w:val="hr-HR"/>
        </w:rPr>
        <w:t xml:space="preserve">višak ostvaren od najma dvorane, restorana te izdavanja duplikata svjedodžbe,</w:t>
      </w:r>
      <w:r>
        <w:rPr>
          <w:rFonts w:asciiTheme="minorHAnsi" w:hAnsiTheme="minorHAnsi" w:eastAsia="Calibri" w:cstheme="minorHAnsi"/>
          <w:sz w:val="20"/>
          <w:szCs w:val="20"/>
          <w:lang w:val="hr-HR"/>
        </w:rPr>
        <w:t xml:space="preserve"> a isti će se utrošiti za materijalne rashode te nabavu dugotrajne imovine sukladno Odluci o  višegodišnjem planu uravnoteženja.</w:t>
      </w:r>
    </w:p>
    <w:p w14:paraId="0E2B5A8B">
      <w:pPr>
        <w:spacing w:after="160" w:line="259" w:lineRule="auto"/>
        <w:jc w:val="both"/>
        <w:rPr>
          <w:rFonts w:asciiTheme="minorHAnsi" w:hAnsiTheme="minorHAnsi" w:eastAsia="Calibri" w:cstheme="minorHAnsi"/>
          <w:b/>
          <w:sz w:val="20"/>
          <w:szCs w:val="20"/>
          <w:lang w:val="hr-HR"/>
        </w:rPr>
      </w:pPr>
    </w:p>
    <w:p w14:paraId="38365382">
      <w:pPr>
        <w:spacing w:after="160" w:line="259" w:lineRule="auto"/>
        <w:jc w:val="both"/>
        <w:rPr>
          <w:rFonts w:asciiTheme="minorHAnsi" w:hAnsiTheme="minorHAnsi" w:eastAsia="Calibri" w:cstheme="minorHAnsi"/>
          <w:b/>
          <w:sz w:val="20"/>
          <w:szCs w:val="20"/>
          <w:lang w:val="hr-HR"/>
        </w:rPr>
      </w:pPr>
    </w:p>
    <w:p w14:paraId="3C345F1E">
      <w:pPr>
        <w:spacing w:after="160" w:line="259" w:lineRule="auto"/>
        <w:jc w:val="both"/>
        <w:rPr>
          <w:rFonts w:asciiTheme="minorHAnsi" w:hAnsiTheme="minorHAnsi" w:eastAsia="Calibri" w:cstheme="minorHAnsi"/>
          <w:b/>
          <w:sz w:val="20"/>
          <w:szCs w:val="20"/>
          <w:lang w:val="hr-HR"/>
        </w:rPr>
      </w:pPr>
      <w:r>
        <w:rPr>
          <w:rFonts w:asciiTheme="minorHAnsi" w:hAnsiTheme="minorHAnsi" w:eastAsia="Calibri" w:cstheme="minorHAnsi"/>
          <w:b/>
          <w:sz w:val="20"/>
          <w:szCs w:val="20"/>
          <w:lang w:val="hr-HR"/>
        </w:rPr>
        <w:t xml:space="preserve">Izvor </w:t>
      </w:r>
      <w:r>
        <w:rPr>
          <w:rFonts w:asciiTheme="minorHAnsi" w:hAnsiTheme="minorHAnsi" w:eastAsia="Calibri" w:cstheme="minorHAnsi"/>
          <w:b/>
          <w:sz w:val="20"/>
          <w:szCs w:val="20"/>
          <w:lang w:val="hr-HR"/>
        </w:rPr>
        <w:t xml:space="preserve">49</w:t>
      </w:r>
      <w:r>
        <w:rPr>
          <w:rFonts w:asciiTheme="minorHAnsi" w:hAnsiTheme="minorHAnsi" w:eastAsia="Calibri" w:cstheme="minorHAnsi"/>
          <w:b/>
          <w:sz w:val="20"/>
          <w:szCs w:val="20"/>
          <w:lang w:val="hr-HR"/>
        </w:rPr>
        <w:t xml:space="preserve"> – </w:t>
      </w:r>
      <w:r>
        <w:rPr>
          <w:rFonts w:asciiTheme="minorHAnsi" w:hAnsiTheme="minorHAnsi" w:eastAsia="Calibri" w:cstheme="minorHAnsi"/>
          <w:b/>
          <w:sz w:val="20"/>
          <w:szCs w:val="20"/>
          <w:lang w:val="hr-HR"/>
        </w:rPr>
        <w:t xml:space="preserve">Prihod za posebne namjene</w:t>
      </w:r>
      <w:r>
        <w:rPr>
          <w:rFonts w:asciiTheme="minorHAnsi" w:hAnsiTheme="minorHAnsi" w:eastAsia="Calibri" w:cstheme="minorHAnsi"/>
          <w:b/>
          <w:sz w:val="20"/>
          <w:szCs w:val="20"/>
          <w:lang w:val="hr-HR"/>
        </w:rPr>
        <w:t xml:space="preserve"> – proračunski korisnici</w:t>
      </w:r>
    </w:p>
    <w:p w14:paraId="0A0FD318">
      <w:pPr>
        <w:spacing w:after="160" w:line="259" w:lineRule="auto"/>
        <w:jc w:val="both"/>
        <w:rPr>
          <w:rFonts w:asciiTheme="minorHAnsi" w:hAnsiTheme="minorHAnsi" w:eastAsia="Calibri" w:cstheme="minorHAnsi"/>
          <w:bCs/>
          <w:sz w:val="20"/>
          <w:szCs w:val="20"/>
          <w:lang w:val="hr-HR"/>
        </w:rPr>
      </w:pPr>
      <w:r>
        <w:rPr>
          <w:rFonts w:asciiTheme="minorHAnsi" w:hAnsiTheme="minorHAnsi" w:eastAsia="Calibri" w:cstheme="minorHAnsi"/>
          <w:bCs/>
          <w:sz w:val="20"/>
          <w:szCs w:val="20"/>
          <w:lang w:val="hr-HR"/>
        </w:rPr>
        <w:t xml:space="preserve">Višak po izvoru 49 predstavlja višak od školarina učenika škole nastao zbog lomljenja školske sa kalendarskom godinom</w:t>
      </w:r>
      <w:r>
        <w:rPr>
          <w:rFonts w:asciiTheme="minorHAnsi" w:hAnsiTheme="minorHAnsi" w:eastAsia="Calibri" w:cstheme="minorHAnsi"/>
          <w:bCs/>
          <w:sz w:val="20"/>
          <w:szCs w:val="20"/>
          <w:lang w:val="hr-HR"/>
        </w:rPr>
        <w:t xml:space="preserve">. Praksa je nabavu najvećeg dijela nastavnog materijala napraviti početkom školske godine (9. mjesec), a ostatak sredstava kroz godinu, ovisno o potrebama. </w:t>
      </w:r>
    </w:p>
    <w:p w14:paraId="49084236">
      <w:pPr>
        <w:spacing w:after="160" w:line="259" w:lineRule="auto"/>
        <w:jc w:val="both"/>
        <w:rPr>
          <w:rFonts w:asciiTheme="minorHAnsi" w:hAnsiTheme="minorHAnsi" w:eastAsia="Calibri" w:cstheme="minorHAnsi"/>
          <w:b/>
          <w:sz w:val="20"/>
          <w:szCs w:val="20"/>
          <w:lang w:val="hr-HR"/>
        </w:rPr>
      </w:pPr>
      <w:r>
        <w:rPr>
          <w:rFonts w:asciiTheme="minorHAnsi" w:hAnsiTheme="minorHAnsi" w:eastAsia="Calibri" w:cstheme="minorHAnsi"/>
          <w:b/>
          <w:sz w:val="20"/>
          <w:szCs w:val="20"/>
          <w:lang w:val="hr-HR"/>
        </w:rPr>
        <w:t xml:space="preserve">Izvor 54 – Pomoći – korisnici</w:t>
      </w:r>
    </w:p>
    <w:p w14:paraId="3A234B48">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Višak prihoda na izvoru 54 predstavlja uplatu Agencije za mobilnost za projekt </w:t>
      </w:r>
      <w:r>
        <w:rPr>
          <w:rFonts w:asciiTheme="minorHAnsi" w:hAnsiTheme="minorHAnsi" w:eastAsia="Calibri" w:cstheme="minorHAnsi"/>
          <w:sz w:val="20"/>
          <w:szCs w:val="20"/>
          <w:lang w:val="hr-HR"/>
        </w:rPr>
        <w:t xml:space="preserve">Erasmus</w:t>
      </w:r>
      <w:r>
        <w:rPr>
          <w:rFonts w:asciiTheme="minorHAnsi" w:hAnsiTheme="minorHAnsi" w:eastAsia="Calibri" w:cstheme="minorHAnsi"/>
          <w:sz w:val="20"/>
          <w:szCs w:val="20"/>
          <w:lang w:val="hr-HR"/>
        </w:rPr>
        <w:t xml:space="preserve">+</w:t>
      </w:r>
      <w:r>
        <w:rPr>
          <w:rFonts w:ascii="Tahoma" w:hAnsi="Tahoma" w:cs="Tahoma"/>
          <w:sz w:val="16"/>
          <w:szCs w:val="16"/>
        </w:rPr>
        <w:t xml:space="preserve"> </w:t>
      </w:r>
      <w:r>
        <w:rPr>
          <w:rFonts w:asciiTheme="minorHAnsi" w:hAnsiTheme="minorHAnsi" w:eastAsia="Calibri" w:cstheme="minorHAnsi"/>
          <w:sz w:val="20"/>
          <w:szCs w:val="20"/>
        </w:rPr>
        <w:t xml:space="preserve">2024-1-HR01-KA122-VET-000226215 </w:t>
      </w:r>
      <w:r>
        <w:rPr>
          <w:rFonts w:asciiTheme="minorHAnsi" w:hAnsiTheme="minorHAnsi" w:eastAsia="Calibri" w:cstheme="minorHAnsi"/>
          <w:sz w:val="20"/>
          <w:szCs w:val="20"/>
          <w:lang w:val="hr-HR"/>
        </w:rPr>
        <w:t xml:space="preserve">uplaćenu 2024. godin</w:t>
      </w:r>
      <w:r>
        <w:rPr>
          <w:rFonts w:asciiTheme="minorHAnsi" w:hAnsiTheme="minorHAnsi" w:eastAsia="Calibri" w:cstheme="minorHAnsi"/>
          <w:sz w:val="20"/>
          <w:szCs w:val="20"/>
          <w:lang w:val="hr-HR"/>
        </w:rPr>
        <w:t xml:space="preserve">i.</w:t>
      </w:r>
    </w:p>
    <w:p w14:paraId="770BE40B">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Novi Pravilnik o planiranju primjenjuje se počevši od proračunskog procesa za razdoblje od 2025. - 2027. godine. </w:t>
      </w:r>
    </w:p>
    <w:p w14:paraId="1E386080">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Pravilnikom o planiranju propisan je, između ostaloga, način primjene modificiranog obračunskog načela koji u planiranju i izvršenju primjenjuju školske ustanove te izgled i sadržaj njihova financijskog plana: </w:t>
      </w:r>
    </w:p>
    <w:p w14:paraId="73DAD48E">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 prihodi se planiraju prema proračunskim klasifikacijama u planskom razdoblju u kojem se očekuje njihova naplata </w:t>
      </w:r>
    </w:p>
    <w:p w14:paraId="2D19456C">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 rashodi se planiraju prema proračunskim klasifikacijama u planskom razdoblju u kojem se očekuje nastanak poslovnog događaja (obveze) </w:t>
      </w:r>
    </w:p>
    <w:p w14:paraId="4BFFC783">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 rashodi za pomoći dane unutar općeg proračuna planiraju se prema proračunskim klasifikacijama u planskom razdoblju u kojem se očekuje njihovo plaćanje</w:t>
      </w:r>
    </w:p>
    <w:p w14:paraId="2E95B918">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Novim pravilnikom o proračunskom računovodstvu koji se primjenjuje za računovodstveno evidentiranje od 1.1.2025. godine ukida se podskupina 193 – Kontinuirani rashodi. Razlog uvođenja kontinuiranih rashoda je to što se za početnu godinu nije iskazivao manjak prihoda budući da su rashodi za prosinac te godine preneseni u sljedeću proračunsku godinu. Manjak prihoda koji tada nije iskazan, odgađao se sve do 2025. godine i jednom se morao prikazati. </w:t>
      </w:r>
    </w:p>
    <w:p w14:paraId="0208EEB5">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Školske ustanove će sa 2. siječnja 2025. započeti sa iskazivanjem rashoda koji su prema načelu nastanka događaja vezani za prethodnu 2024. godinu. U 2025. godini evidentirat će se i svi rashodi za plaće zaposlenih za razdoblje od siječnja do prosinca, što znači da će za 2025. godinu knjigovodstveno biti iskazano ukupno 13 rashoda za plaće. Ministarstvo znanosti i obrazovanja (MZO) osigurat će sredstva za isplatu plaća za 12 mjeseci, pa će se priznati 12 prihoda od MZO na računu 63612. Ova situacija će rezultirati iskazivanjem manjka prihoda poslovanja na osnovnom računu 92221 po IF 5 Pomoći MZO za 2025. godinu.</w:t>
      </w:r>
    </w:p>
    <w:p w14:paraId="25FAA323">
      <w:pPr>
        <w:spacing w:after="160" w:line="259" w:lineRule="auto"/>
        <w:jc w:val="both"/>
        <w:rPr>
          <w:rFonts w:asciiTheme="minorHAnsi" w:hAnsiTheme="minorHAnsi" w:eastAsia="Calibri" w:cstheme="minorHAnsi"/>
          <w:sz w:val="20"/>
          <w:szCs w:val="20"/>
          <w:lang w:val="hr-HR"/>
        </w:rPr>
      </w:pPr>
      <w:r>
        <w:rPr>
          <w:rFonts w:asciiTheme="minorHAnsi" w:hAnsiTheme="minorHAnsi" w:eastAsia="Calibri" w:cstheme="minorHAnsi"/>
          <w:sz w:val="20"/>
          <w:szCs w:val="20"/>
          <w:lang w:val="hr-HR"/>
        </w:rPr>
        <w:t xml:space="preserve">Shodno tome, za 2025. godinu planirano je 13 rashoda za zaposlene, ali i 13 prihoda od MZO zbog uravnoteženja financijskog plana. Kao što je ranije navedeno, knjigovodstveno će se za 2025. godinu iskazati 13 rashoda, ali 12 prihoda pa će se za 2025. godinu iskazati manjak prihoda poslovanja na 92221. Za projekcije 2026. i 2027. godine planirano je 12 rashoda za zaposlene i 12 prihoda od MZO, ali u svako sljedeće proračunsko razdoblje prenosi se manjak prihoda poslovanja za plaću za prosinac tekuće godine koja se podmiruje u siječnju naredne godine.</w:t>
      </w:r>
    </w:p>
    <w:p w14:paraId="193D8E12">
      <w:pPr>
        <w:spacing w:after="160" w:line="259" w:lineRule="auto"/>
        <w:jc w:val="both"/>
        <w:rPr>
          <w:rFonts w:asciiTheme="minorHAnsi" w:hAnsiTheme="minorHAnsi" w:eastAsia="Calibri" w:cstheme="minorHAnsi"/>
          <w:sz w:val="20"/>
          <w:szCs w:val="20"/>
          <w:lang w:val="hr-HR"/>
        </w:rPr>
      </w:pPr>
    </w:p>
    <w:p w14:paraId="70C85688">
      <w:pPr>
        <w:spacing w:after="160" w:line="259" w:lineRule="auto"/>
        <w:jc w:val="both"/>
        <w:rPr>
          <w:rFonts w:asciiTheme="minorHAnsi" w:hAnsiTheme="minorHAnsi" w:eastAsia="Calibri" w:cstheme="minorHAnsi"/>
          <w:sz w:val="20"/>
          <w:szCs w:val="20"/>
          <w:lang w:val="hr-HR"/>
        </w:rPr>
      </w:pPr>
    </w:p>
    <w:p w14:paraId="142E3DAE">
      <w:pPr>
        <w:spacing w:after="160" w:line="259" w:lineRule="auto"/>
        <w:jc w:val="both"/>
        <w:rPr>
          <w:rFonts w:asciiTheme="minorHAnsi" w:hAnsiTheme="minorHAnsi" w:eastAsia="Calibri" w:cstheme="minorHAnsi"/>
          <w:sz w:val="20"/>
          <w:szCs w:val="20"/>
          <w:lang w:val="hr-HR"/>
        </w:rPr>
      </w:pPr>
    </w:p>
    <w:p w14:paraId="080ACDFC">
      <w:pPr>
        <w:spacing w:after="160" w:line="259" w:lineRule="auto"/>
        <w:jc w:val="both"/>
        <w:rPr>
          <w:rFonts w:asciiTheme="minorHAnsi" w:hAnsiTheme="minorHAnsi" w:eastAsia="Calibri" w:cstheme="minorHAnsi"/>
          <w:sz w:val="20"/>
          <w:szCs w:val="20"/>
          <w:lang w:val="hr-HR"/>
        </w:rPr>
      </w:pPr>
    </w:p>
    <w:p w14:paraId="3559F971">
      <w:pPr>
        <w:spacing w:after="160" w:line="259" w:lineRule="auto"/>
        <w:jc w:val="both"/>
        <w:rPr>
          <w:rFonts w:asciiTheme="minorHAnsi" w:hAnsiTheme="minorHAnsi" w:eastAsia="Calibri" w:cstheme="minorHAnsi"/>
          <w:sz w:val="20"/>
          <w:szCs w:val="20"/>
          <w:lang w:val="hr-HR"/>
        </w:rPr>
      </w:pPr>
    </w:p>
    <w:p w14:paraId="13B18C24">
      <w:pPr>
        <w:spacing w:after="160" w:line="259" w:lineRule="auto"/>
        <w:jc w:val="both"/>
        <w:rPr>
          <w:rFonts w:asciiTheme="minorHAnsi" w:hAnsiTheme="minorHAnsi" w:eastAsia="Calibri" w:cstheme="minorHAnsi"/>
          <w:sz w:val="20"/>
          <w:szCs w:val="20"/>
          <w:lang w:val="hr-HR"/>
        </w:rPr>
      </w:pPr>
    </w:p>
    <w:p w14:paraId="59A3BC8A">
      <w:pPr>
        <w:spacing w:after="160" w:line="259" w:lineRule="auto"/>
        <w:jc w:val="both"/>
        <w:rPr>
          <w:rFonts w:asciiTheme="minorHAnsi" w:hAnsiTheme="minorHAnsi" w:eastAsia="Calibri" w:cstheme="minorHAnsi"/>
          <w:sz w:val="20"/>
          <w:szCs w:val="20"/>
          <w:lang w:val="hr-HR"/>
        </w:rPr>
      </w:pPr>
    </w:p>
    <w:p w14:paraId="6E38D65F">
      <w:pPr>
        <w:spacing w:after="160" w:line="259" w:lineRule="auto"/>
        <w:jc w:val="center"/>
        <w:rPr>
          <w:rFonts w:asciiTheme="minorHAnsi" w:hAnsiTheme="minorHAnsi" w:eastAsia="Calibri" w:cstheme="minorHAnsi"/>
          <w:b/>
          <w:bCs/>
          <w:sz w:val="20"/>
          <w:szCs w:val="20"/>
          <w:lang w:val="hr-HR"/>
        </w:rPr>
      </w:pPr>
      <w:r>
        <w:rPr>
          <w:rFonts w:asciiTheme="minorHAnsi" w:hAnsiTheme="minorHAnsi" w:eastAsia="Calibri" w:cstheme="minorHAnsi"/>
          <w:b/>
          <w:bCs/>
          <w:sz w:val="20"/>
          <w:szCs w:val="20"/>
          <w:lang w:val="hr-HR"/>
        </w:rPr>
        <w:t xml:space="preserve">OBRAZLOŽENJE POSEBNOG DIJELA FINANCIJSKOG PLANA ZA 202</w:t>
      </w:r>
      <w:r>
        <w:rPr>
          <w:rFonts w:asciiTheme="minorHAnsi" w:hAnsiTheme="minorHAnsi" w:eastAsia="Calibri" w:cstheme="minorHAnsi"/>
          <w:b/>
          <w:bCs/>
          <w:sz w:val="20"/>
          <w:szCs w:val="20"/>
          <w:lang w:val="hr-HR"/>
        </w:rPr>
        <w:t xml:space="preserve">5</w:t>
      </w:r>
      <w:r>
        <w:rPr>
          <w:rFonts w:asciiTheme="minorHAnsi" w:hAnsiTheme="minorHAnsi" w:eastAsia="Calibri" w:cstheme="minorHAnsi"/>
          <w:b/>
          <w:bCs/>
          <w:sz w:val="20"/>
          <w:szCs w:val="20"/>
          <w:lang w:val="hr-HR"/>
        </w:rPr>
        <w:t xml:space="preserve">. GODINU</w:t>
      </w:r>
    </w:p>
    <w:p w14:paraId="1584F1A7">
      <w:pPr>
        <w:spacing w:after="160" w:line="259" w:lineRule="auto"/>
        <w:jc w:val="both"/>
        <w:rPr>
          <w:rFonts w:asciiTheme="minorHAnsi" w:hAnsiTheme="minorHAnsi" w:eastAsia="Calibri" w:cstheme="minorHAnsi"/>
          <w:sz w:val="18"/>
          <w:szCs w:val="18"/>
          <w:lang w:val="hr-HR"/>
        </w:rPr>
      </w:pPr>
    </w:p>
    <w:tbl>
      <w:tblPr>
        <w:tblW w:w="98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48"/>
        <w:gridCol w:w="236"/>
        <w:gridCol w:w="7128"/>
      </w:tblGrid>
      <w:tr>
        <w:trPr>
          <w:trHeight w:val="9682" w:hRule="atLeast"/>
        </w:trPr>
        <w:tc>
          <w:tcPr>
            <w:tcW w:type="dxa" w:w="2448"/>
            <w:tcBorders>
              <w:top w:val="single" w:color="auto" w:sz="12" w:space="0"/>
              <w:left w:val="single" w:color="auto" w:sz="12" w:space="0"/>
              <w:bottom w:val="single" w:color="auto" w:sz="12" w:space="0"/>
              <w:right w:val="single" w:color="auto" w:sz="12" w:space="0"/>
            </w:tcBorders>
          </w:tcPr>
          <w:p>
            <w:pPr>
              <w:spacing w:after="160" w:line="259" w:lineRule="auto"/>
              <w:rPr>
                <w:rFonts w:asciiTheme="minorHAnsi" w:hAnsiTheme="minorHAnsi" w:eastAsia="Calibri" w:cstheme="minorHAnsi"/>
                <w:iCs/>
                <w:sz w:val="18"/>
                <w:szCs w:val="18"/>
                <w:lang w:val="hr-HR"/>
              </w:rPr>
            </w:pPr>
            <w:r>
              <w:rPr>
                <w:rFonts w:asciiTheme="minorHAnsi" w:hAnsiTheme="minorHAnsi" w:eastAsia="Calibri" w:cstheme="minorHAnsi"/>
                <w:iCs/>
                <w:sz w:val="18"/>
                <w:szCs w:val="18"/>
                <w:lang w:val="hr-HR"/>
              </w:rPr>
              <w:t xml:space="preserve">NAZIV KORISNIKA:</w:t>
            </w:r>
          </w:p>
          <w:p>
            <w:pPr>
              <w:spacing w:after="160" w:line="259" w:lineRule="auto"/>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SAŽETAK DJELOKRUGA RADA:</w:t>
            </w: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FINANCIJSKI  PLAN ZA 2024. - 2026. GODINU:</w:t>
            </w: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tc>
        <w:tc>
          <w:tcPr>
            <w:tcW w:type="dxa" w:w="236"/>
            <w:tcBorders>
              <w:top w:val="nil"/>
              <w:left w:val="single" w:color="auto" w:sz="12" w:space="0"/>
              <w:bottom w:val="nil"/>
              <w:right w:val="single" w:color="auto" w:sz="12" w:space="0"/>
            </w:tcBorders>
          </w:tcPr>
          <w:p>
            <w:pPr>
              <w:spacing w:after="160" w:line="259" w:lineRule="auto"/>
              <w:rPr>
                <w:rFonts w:asciiTheme="minorHAnsi" w:hAnsiTheme="minorHAnsi" w:eastAsia="Calibri" w:cstheme="minorHAnsi"/>
                <w:sz w:val="18"/>
                <w:szCs w:val="18"/>
                <w:lang w:val="hr-HR"/>
              </w:rPr>
            </w:pPr>
          </w:p>
        </w:tc>
        <w:tc>
          <w:tcPr>
            <w:tcW w:type="dxa" w:w="7128"/>
            <w:tcBorders>
              <w:top w:val="single" w:color="auto" w:sz="12" w:space="0"/>
              <w:left w:val="single" w:color="auto" w:sz="12" w:space="0"/>
              <w:bottom w:val="single" w:color="auto" w:sz="12" w:space="0"/>
              <w:right w:val="single" w:color="auto" w:sz="12" w:space="0"/>
            </w:tcBorders>
          </w:tcPr>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ŠKOLA PRIMIJENJENE UMJETNOSTI I DIZAJNA OSIJEK</w:t>
            </w:r>
          </w:p>
          <w:p>
            <w:pPr>
              <w:spacing w:after="160"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Škola primijenjene umjetnosti i dizajna Osijek je jedina  škola u regiji koja nudi srednjoškolsko obrazovanje u području likovne umjetnosti i dizajna te kao takva ima jedinstven profil koji je prepoznatljiv i cijenjen kako od učenika, roditelja tako i od struke i lokalne zajednice. Škola nastoji ravnomjerno uravnotežiti sadržaje općeobrazovnih nastavnih predmeta te stručno-teorijskih nastavnih predmeta. Nastava se odvija u petodnevnom radnom tjednu, a iznimno se nastava održava i subotom. Nastava se odvija u A i B smjeni. U </w:t>
            </w:r>
            <w:r>
              <w:rPr>
                <w:rFonts w:asciiTheme="minorHAnsi" w:hAnsiTheme="minorHAnsi" w:eastAsia="Calibri" w:cstheme="minorHAnsi"/>
                <w:bCs/>
                <w:sz w:val="18"/>
                <w:szCs w:val="18"/>
                <w:lang w:val="hr-HR"/>
              </w:rPr>
              <w:t xml:space="preserve">A</w:t>
            </w:r>
            <w:r>
              <w:rPr>
                <w:rFonts w:asciiTheme="minorHAnsi" w:hAnsiTheme="minorHAnsi" w:eastAsia="Calibri" w:cstheme="minorHAnsi"/>
                <w:sz w:val="18"/>
                <w:szCs w:val="18"/>
                <w:lang w:val="hr-HR"/>
              </w:rPr>
              <w:t xml:space="preserve"> smjeni prvi i treći razredi nastavu pohađaju prije podne, a drugi i četvrti poslije podne. U </w:t>
            </w:r>
            <w:r>
              <w:rPr>
                <w:rFonts w:asciiTheme="minorHAnsi" w:hAnsiTheme="minorHAnsi" w:eastAsia="Calibri" w:cstheme="minorHAnsi"/>
                <w:bCs/>
                <w:sz w:val="18"/>
                <w:szCs w:val="18"/>
                <w:lang w:val="hr-HR"/>
              </w:rPr>
              <w:t xml:space="preserve">B</w:t>
            </w:r>
            <w:r>
              <w:rPr>
                <w:rFonts w:asciiTheme="minorHAnsi" w:hAnsiTheme="minorHAnsi" w:eastAsia="Calibri" w:cstheme="minorHAnsi"/>
                <w:sz w:val="18"/>
                <w:szCs w:val="18"/>
                <w:lang w:val="hr-HR"/>
              </w:rPr>
              <w:t xml:space="preserve"> smjeni drugi i četvrti razredi nastavu pohađaju prijepodne, dok prvi i treći razredi  poslije podne. Nastava (redovna, izborna, dopunska, dodatna i fakultativna) se izvodi prema nastavnim planovima i programima, koje je donijelo Ministarstvo znanosti i obrazovanja,   Godišnjem planu i programu rada Škole, te Školskom kurikulumu za školsku godinu 202</w:t>
            </w:r>
            <w:r>
              <w:rPr>
                <w:rFonts w:asciiTheme="minorHAnsi" w:hAnsiTheme="minorHAnsi" w:eastAsia="Calibri" w:cstheme="minorHAnsi"/>
                <w:sz w:val="18"/>
                <w:szCs w:val="18"/>
                <w:lang w:val="hr-HR"/>
              </w:rPr>
              <w:t xml:space="preserve">3</w:t>
            </w:r>
            <w:r>
              <w:rPr>
                <w:rFonts w:asciiTheme="minorHAnsi" w:hAnsiTheme="minorHAnsi" w:eastAsia="Calibri" w:cstheme="minorHAnsi"/>
                <w:sz w:val="18"/>
                <w:szCs w:val="18"/>
                <w:lang w:val="hr-HR"/>
              </w:rPr>
              <w:t xml:space="preserve">./202</w:t>
            </w:r>
            <w:r>
              <w:rPr>
                <w:rFonts w:asciiTheme="minorHAnsi" w:hAnsiTheme="minorHAnsi" w:eastAsia="Calibri" w:cstheme="minorHAnsi"/>
                <w:sz w:val="18"/>
                <w:szCs w:val="18"/>
                <w:lang w:val="hr-HR"/>
              </w:rPr>
              <w:t xml:space="preserve">4</w:t>
            </w:r>
            <w:r>
              <w:rPr>
                <w:rFonts w:asciiTheme="minorHAnsi" w:hAnsiTheme="minorHAnsi" w:eastAsia="Calibri" w:cstheme="minorHAnsi"/>
                <w:sz w:val="18"/>
                <w:szCs w:val="18"/>
                <w:lang w:val="hr-HR"/>
              </w:rPr>
              <w:t xml:space="preserve">. Škola broji 322 učenika i ima 16 razrednih odjela. Planira</w:t>
            </w:r>
            <w:r>
              <w:rPr>
                <w:rFonts w:asciiTheme="minorHAnsi" w:hAnsiTheme="minorHAnsi" w:eastAsia="Calibri" w:cstheme="minorHAnsi"/>
                <w:sz w:val="18"/>
                <w:szCs w:val="18"/>
                <w:lang w:val="hr-HR"/>
              </w:rPr>
              <w:t xml:space="preserve">no je</w:t>
            </w:r>
            <w:r>
              <w:rPr>
                <w:rFonts w:asciiTheme="minorHAnsi" w:hAnsiTheme="minorHAnsi" w:eastAsia="Calibri" w:cstheme="minorHAnsi"/>
                <w:sz w:val="18"/>
                <w:szCs w:val="18"/>
                <w:lang w:val="hr-HR"/>
              </w:rPr>
              <w:t xml:space="preserve"> da se i sljedeće školske godine 202</w:t>
            </w:r>
            <w:r>
              <w:rPr>
                <w:rFonts w:asciiTheme="minorHAnsi" w:hAnsiTheme="minorHAnsi" w:eastAsia="Calibri" w:cstheme="minorHAnsi"/>
                <w:sz w:val="18"/>
                <w:szCs w:val="18"/>
                <w:lang w:val="hr-HR"/>
              </w:rPr>
              <w:t xml:space="preserve">4</w:t>
            </w:r>
            <w:r>
              <w:rPr>
                <w:rFonts w:asciiTheme="minorHAnsi" w:hAnsiTheme="minorHAnsi" w:eastAsia="Calibri" w:cstheme="minorHAnsi"/>
                <w:sz w:val="18"/>
                <w:szCs w:val="18"/>
                <w:lang w:val="hr-HR"/>
              </w:rPr>
              <w:t xml:space="preserve">./202</w:t>
            </w:r>
            <w:r>
              <w:rPr>
                <w:rFonts w:asciiTheme="minorHAnsi" w:hAnsiTheme="minorHAnsi" w:eastAsia="Calibri" w:cstheme="minorHAnsi"/>
                <w:sz w:val="18"/>
                <w:szCs w:val="18"/>
                <w:lang w:val="hr-HR"/>
              </w:rPr>
              <w:t xml:space="preserve">5</w:t>
            </w:r>
            <w:r>
              <w:rPr>
                <w:rFonts w:asciiTheme="minorHAnsi" w:hAnsiTheme="minorHAnsi" w:eastAsia="Calibri" w:cstheme="minorHAnsi"/>
                <w:sz w:val="18"/>
                <w:szCs w:val="18"/>
                <w:lang w:val="hr-HR"/>
              </w:rPr>
              <w:t xml:space="preserve">.  nastava odvija u 16 razrednih odjela te da se broj učenika neće smanjiti.</w:t>
            </w:r>
          </w:p>
          <w:p>
            <w:pPr>
              <w:spacing w:after="160" w:line="259" w:lineRule="auto"/>
              <w:jc w:val="both"/>
              <w:rPr>
                <w:rFonts w:asciiTheme="minorHAnsi" w:hAnsiTheme="minorHAnsi" w:eastAsia="Calibri" w:cstheme="minorHAnsi"/>
                <w:i/>
                <w:sz w:val="18"/>
                <w:szCs w:val="18"/>
                <w:lang w:val="hr-HR"/>
              </w:rPr>
            </w:pPr>
            <w:bookmarkStart w:id="6" w:name="_Hlk84402559"/>
            <w:r>
              <w:rPr>
                <w:rFonts w:asciiTheme="minorHAnsi" w:hAnsiTheme="minorHAnsi" w:eastAsia="Calibri" w:cstheme="minorHAnsi"/>
                <w:sz w:val="18"/>
                <w:szCs w:val="18"/>
                <w:lang w:val="hr-HR"/>
              </w:rPr>
              <w:t xml:space="preserve">Redovni program odgoja i obrazovanja financira se po modelu propisanom od strane nadležnog Ministarstva i Županije kao osnivača Škole, kao i iz sredstava od participacije učenika u troškovima školovanja sukladno </w:t>
            </w:r>
            <w:r>
              <w:rPr>
                <w:rFonts w:asciiTheme="minorHAnsi" w:hAnsiTheme="minorHAnsi" w:eastAsia="Calibri" w:cstheme="minorHAnsi"/>
                <w:i/>
                <w:sz w:val="18"/>
                <w:szCs w:val="18"/>
                <w:lang w:val="hr-HR"/>
              </w:rPr>
              <w:t xml:space="preserve">Zakonu o umjetničkom obrazovanju.</w:t>
            </w:r>
            <w:bookmarkEnd w:id="6"/>
          </w:p>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Daje se pregled financijskih sredstava po programima </w:t>
            </w:r>
          </w:p>
          <w:tbl>
            <w:tblPr>
              <w:tblW w:w="69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72"/>
              <w:gridCol w:w="2232"/>
              <w:gridCol w:w="1366"/>
              <w:gridCol w:w="1366"/>
              <w:gridCol w:w="1366"/>
            </w:tblGrid>
            <w:tr>
              <w:trPr/>
              <w:tc>
                <w:tcPr>
                  <w:tcW w:type="dxa" w:w="572"/>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b/>
                      <w:sz w:val="18"/>
                      <w:szCs w:val="18"/>
                      <w:lang w:val="hr-HR"/>
                    </w:rPr>
                  </w:pPr>
                  <w:r>
                    <w:rPr>
                      <w:rFonts w:asciiTheme="minorHAnsi" w:hAnsiTheme="minorHAnsi" w:eastAsia="Calibri" w:cstheme="minorHAnsi"/>
                      <w:b/>
                      <w:sz w:val="18"/>
                      <w:szCs w:val="18"/>
                      <w:lang w:val="hr-HR"/>
                    </w:rPr>
                    <w:t xml:space="preserve">R.b</w:t>
                  </w:r>
                  <w:r>
                    <w:rPr>
                      <w:rFonts w:asciiTheme="minorHAnsi" w:hAnsiTheme="minorHAnsi" w:eastAsia="Calibri" w:cstheme="minorHAnsi"/>
                      <w:b/>
                      <w:sz w:val="18"/>
                      <w:szCs w:val="18"/>
                      <w:lang w:val="hr-HR"/>
                    </w:rPr>
                    <w:t xml:space="preserve">.</w:t>
                  </w:r>
                </w:p>
              </w:tc>
              <w:tc>
                <w:tcPr>
                  <w:tcW w:type="dxa" w:w="2232"/>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b/>
                      <w:sz w:val="18"/>
                      <w:szCs w:val="18"/>
                      <w:lang w:val="hr-HR"/>
                    </w:rPr>
                  </w:pPr>
                  <w:r>
                    <w:rPr>
                      <w:rFonts w:asciiTheme="minorHAnsi" w:hAnsiTheme="minorHAnsi" w:eastAsia="Calibri" w:cstheme="minorHAnsi"/>
                      <w:b/>
                      <w:sz w:val="18"/>
                      <w:szCs w:val="18"/>
                      <w:lang w:val="hr-HR"/>
                    </w:rPr>
                    <w:t xml:space="preserve">Naziv programa</w:t>
                  </w:r>
                </w:p>
              </w:tc>
              <w:tc>
                <w:tcPr>
                  <w:tcW w:type="dxa" w:w="1366"/>
                  <w:tcBorders>
                    <w:top w:val="single" w:color="auto" w:sz="4" w:space="0"/>
                    <w:left w:val="single" w:color="auto" w:sz="4" w:space="0"/>
                    <w:bottom w:val="single" w:color="auto" w:sz="4" w:space="0"/>
                    <w:right w:val="single" w:color="auto" w:sz="4" w:space="0"/>
                  </w:tcBorders>
                </w:tcPr>
                <w:p>
                  <w:pPr>
                    <w:spacing w:after="160" w:line="259" w:lineRule="auto"/>
                    <w:jc w:val="center"/>
                    <w:rPr>
                      <w:rFonts w:asciiTheme="minorHAnsi" w:hAnsiTheme="minorHAnsi" w:eastAsia="Calibri" w:cstheme="minorHAnsi"/>
                      <w:b/>
                      <w:sz w:val="18"/>
                      <w:szCs w:val="18"/>
                      <w:lang w:val="hr-HR"/>
                    </w:rPr>
                  </w:pPr>
                  <w:r>
                    <w:rPr>
                      <w:rFonts w:asciiTheme="minorHAnsi" w:hAnsiTheme="minorHAnsi" w:eastAsia="Calibri" w:cstheme="minorHAnsi"/>
                      <w:b/>
                      <w:sz w:val="18"/>
                      <w:szCs w:val="18"/>
                      <w:lang w:val="hr-HR"/>
                    </w:rPr>
                    <w:t xml:space="preserve">202</w:t>
                  </w:r>
                  <w:r>
                    <w:rPr>
                      <w:rFonts w:asciiTheme="minorHAnsi" w:hAnsiTheme="minorHAnsi" w:eastAsia="Calibri" w:cstheme="minorHAnsi"/>
                      <w:b/>
                      <w:sz w:val="18"/>
                      <w:szCs w:val="18"/>
                      <w:lang w:val="hr-HR"/>
                    </w:rPr>
                    <w:t xml:space="preserve">5</w:t>
                  </w:r>
                  <w:r>
                    <w:rPr>
                      <w:rFonts w:asciiTheme="minorHAnsi" w:hAnsiTheme="minorHAnsi" w:eastAsia="Calibri" w:cstheme="minorHAnsi"/>
                      <w:b/>
                      <w:sz w:val="18"/>
                      <w:szCs w:val="18"/>
                      <w:lang w:val="hr-HR"/>
                    </w:rPr>
                    <w:t xml:space="preserve">.</w:t>
                  </w:r>
                </w:p>
              </w:tc>
              <w:tc>
                <w:tcPr>
                  <w:tcW w:type="dxa" w:w="1366"/>
                  <w:tcBorders>
                    <w:top w:val="single" w:color="auto" w:sz="4" w:space="0"/>
                    <w:left w:val="single" w:color="auto" w:sz="4" w:space="0"/>
                    <w:bottom w:val="single" w:color="auto" w:sz="4" w:space="0"/>
                    <w:right w:val="single" w:color="auto" w:sz="4" w:space="0"/>
                  </w:tcBorders>
                </w:tcPr>
                <w:p>
                  <w:pPr>
                    <w:spacing w:after="160" w:line="259" w:lineRule="auto"/>
                    <w:jc w:val="center"/>
                    <w:rPr>
                      <w:rFonts w:asciiTheme="minorHAnsi" w:hAnsiTheme="minorHAnsi" w:eastAsia="Calibri" w:cstheme="minorHAnsi"/>
                      <w:b/>
                      <w:sz w:val="18"/>
                      <w:szCs w:val="18"/>
                      <w:lang w:val="hr-HR"/>
                    </w:rPr>
                  </w:pPr>
                  <w:r>
                    <w:rPr>
                      <w:rFonts w:asciiTheme="minorHAnsi" w:hAnsiTheme="minorHAnsi" w:eastAsia="Calibri" w:cstheme="minorHAnsi"/>
                      <w:b/>
                      <w:sz w:val="18"/>
                      <w:szCs w:val="18"/>
                      <w:lang w:val="hr-HR"/>
                    </w:rPr>
                    <w:t xml:space="preserve">202</w:t>
                  </w:r>
                  <w:r>
                    <w:rPr>
                      <w:rFonts w:asciiTheme="minorHAnsi" w:hAnsiTheme="minorHAnsi" w:eastAsia="Calibri" w:cstheme="minorHAnsi"/>
                      <w:b/>
                      <w:sz w:val="18"/>
                      <w:szCs w:val="18"/>
                      <w:lang w:val="hr-HR"/>
                    </w:rPr>
                    <w:t xml:space="preserve">6</w:t>
                  </w:r>
                  <w:r>
                    <w:rPr>
                      <w:rFonts w:asciiTheme="minorHAnsi" w:hAnsiTheme="minorHAnsi" w:eastAsia="Calibri" w:cstheme="minorHAnsi"/>
                      <w:b/>
                      <w:sz w:val="18"/>
                      <w:szCs w:val="18"/>
                      <w:lang w:val="hr-HR"/>
                    </w:rPr>
                    <w:t xml:space="preserve">.</w:t>
                  </w:r>
                </w:p>
              </w:tc>
              <w:tc>
                <w:tcPr>
                  <w:tcW w:type="dxa" w:w="1366"/>
                  <w:tcBorders>
                    <w:top w:val="single" w:color="auto" w:sz="4" w:space="0"/>
                    <w:left w:val="single" w:color="auto" w:sz="4" w:space="0"/>
                    <w:bottom w:val="single" w:color="auto" w:sz="4" w:space="0"/>
                    <w:right w:val="single" w:color="auto" w:sz="4" w:space="0"/>
                  </w:tcBorders>
                </w:tcPr>
                <w:p>
                  <w:pPr>
                    <w:spacing w:after="160" w:line="259" w:lineRule="auto"/>
                    <w:jc w:val="center"/>
                    <w:rPr>
                      <w:rFonts w:asciiTheme="minorHAnsi" w:hAnsiTheme="minorHAnsi" w:eastAsia="Calibri" w:cstheme="minorHAnsi"/>
                      <w:b/>
                      <w:sz w:val="18"/>
                      <w:szCs w:val="18"/>
                      <w:lang w:val="hr-HR"/>
                    </w:rPr>
                  </w:pPr>
                  <w:r>
                    <w:rPr>
                      <w:rFonts w:asciiTheme="minorHAnsi" w:hAnsiTheme="minorHAnsi" w:eastAsia="Calibri" w:cstheme="minorHAnsi"/>
                      <w:b/>
                      <w:sz w:val="18"/>
                      <w:szCs w:val="18"/>
                      <w:lang w:val="hr-HR"/>
                    </w:rPr>
                    <w:t xml:space="preserve">202</w:t>
                  </w:r>
                  <w:r>
                    <w:rPr>
                      <w:rFonts w:asciiTheme="minorHAnsi" w:hAnsiTheme="minorHAnsi" w:eastAsia="Calibri" w:cstheme="minorHAnsi"/>
                      <w:b/>
                      <w:sz w:val="18"/>
                      <w:szCs w:val="18"/>
                      <w:lang w:val="hr-HR"/>
                    </w:rPr>
                    <w:t xml:space="preserve">7</w:t>
                  </w:r>
                  <w:r>
                    <w:rPr>
                      <w:rFonts w:asciiTheme="minorHAnsi" w:hAnsiTheme="minorHAnsi" w:eastAsia="Calibri" w:cstheme="minorHAnsi"/>
                      <w:b/>
                      <w:sz w:val="18"/>
                      <w:szCs w:val="18"/>
                      <w:lang w:val="hr-HR"/>
                    </w:rPr>
                    <w:t xml:space="preserve">.</w:t>
                  </w:r>
                </w:p>
              </w:tc>
            </w:tr>
            <w:tr>
              <w:trPr/>
              <w:tc>
                <w:tcPr>
                  <w:tcW w:type="dxa" w:w="572"/>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1.</w:t>
                  </w:r>
                </w:p>
              </w:tc>
              <w:tc>
                <w:tcPr>
                  <w:tcW w:type="dxa" w:w="2232"/>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PROGRAM 7007 FINANCIRANJE SREDNJEG ŠKOLSTVA PREMA MINIMALNOM STANDARDU</w:t>
                  </w:r>
                </w:p>
              </w:tc>
              <w:tc>
                <w:tcPr>
                  <w:tcW w:type="dxa" w:w="1366"/>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144.122,00</w:t>
                  </w:r>
                </w:p>
              </w:tc>
              <w:tc>
                <w:tcPr>
                  <w:tcW w:type="dxa" w:w="1366"/>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144.122,00</w:t>
                  </w:r>
                </w:p>
              </w:tc>
              <w:tc>
                <w:tcPr>
                  <w:tcW w:type="dxa" w:w="1366"/>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144.122,00</w:t>
                  </w:r>
                </w:p>
              </w:tc>
            </w:tr>
            <w:tr>
              <w:trPr/>
              <w:tc>
                <w:tcPr>
                  <w:tcW w:type="dxa" w:w="572"/>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2.</w:t>
                  </w:r>
                </w:p>
              </w:tc>
              <w:tc>
                <w:tcPr>
                  <w:tcW w:type="dxa" w:w="2232"/>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PROGRAM 1207 RAZVOJ ODGOJNO-OBRAZOVNOG SUSTAVA </w:t>
                  </w:r>
                </w:p>
              </w:tc>
              <w:tc>
                <w:tcPr>
                  <w:tcW w:type="dxa" w:w="1366"/>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bCs/>
                      <w:sz w:val="16"/>
                      <w:szCs w:val="16"/>
                      <w:lang w:val="hr-HR"/>
                    </w:rPr>
                  </w:pPr>
                  <w:r>
                    <w:rPr>
                      <w:rFonts w:asciiTheme="minorHAnsi" w:hAnsiTheme="minorHAnsi" w:eastAsia="Calibri" w:cstheme="minorHAnsi"/>
                      <w:bCs/>
                      <w:sz w:val="16"/>
                      <w:szCs w:val="16"/>
                      <w:lang w:val="hr-HR"/>
                    </w:rPr>
                    <w:t xml:space="preserve">3.015,00</w:t>
                  </w:r>
                </w:p>
              </w:tc>
              <w:tc>
                <w:tcPr>
                  <w:tcW w:type="dxa" w:w="1366"/>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bCs/>
                      <w:sz w:val="16"/>
                      <w:szCs w:val="16"/>
                      <w:lang w:val="hr-HR"/>
                    </w:rPr>
                  </w:pPr>
                  <w:r>
                    <w:rPr>
                      <w:rFonts w:asciiTheme="minorHAnsi" w:hAnsiTheme="minorHAnsi" w:eastAsia="Calibri" w:cstheme="minorHAnsi"/>
                      <w:bCs/>
                      <w:sz w:val="16"/>
                      <w:szCs w:val="16"/>
                      <w:lang w:val="hr-HR"/>
                    </w:rPr>
                    <w:t xml:space="preserve">3.015,00</w:t>
                  </w:r>
                </w:p>
              </w:tc>
              <w:tc>
                <w:tcPr>
                  <w:tcW w:type="dxa" w:w="1366"/>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bCs/>
                      <w:sz w:val="16"/>
                      <w:szCs w:val="16"/>
                      <w:lang w:val="hr-HR"/>
                    </w:rPr>
                  </w:pPr>
                  <w:r>
                    <w:rPr>
                      <w:rFonts w:asciiTheme="minorHAnsi" w:hAnsiTheme="minorHAnsi" w:eastAsia="Calibri" w:cstheme="minorHAnsi"/>
                      <w:bCs/>
                      <w:sz w:val="16"/>
                      <w:szCs w:val="16"/>
                      <w:lang w:val="hr-HR"/>
                    </w:rPr>
                    <w:t xml:space="preserve">3.015</w:t>
                  </w:r>
                  <w:r>
                    <w:rPr>
                      <w:rFonts w:asciiTheme="minorHAnsi" w:hAnsiTheme="minorHAnsi" w:eastAsia="Calibri" w:cstheme="minorHAnsi"/>
                      <w:bCs/>
                      <w:sz w:val="16"/>
                      <w:szCs w:val="16"/>
                      <w:lang w:val="hr-HR"/>
                    </w:rPr>
                    <w:t xml:space="preserve">,00</w:t>
                  </w:r>
                </w:p>
              </w:tc>
            </w:tr>
            <w:tr>
              <w:trPr/>
              <w:tc>
                <w:tcPr>
                  <w:tcW w:type="dxa" w:w="572"/>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3.</w:t>
                  </w:r>
                </w:p>
              </w:tc>
              <w:tc>
                <w:tcPr>
                  <w:tcW w:type="dxa" w:w="2232"/>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PROGRAM 7011 FINANCIRANJE ŠKOLSTVA IZVAN ŽUPANIJSKOG PRORAČUNA</w:t>
                  </w:r>
                </w:p>
              </w:tc>
              <w:tc>
                <w:tcPr>
                  <w:tcW w:type="dxa" w:w="1366"/>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bCs/>
                      <w:sz w:val="16"/>
                      <w:szCs w:val="16"/>
                      <w:lang w:val="hr-HR"/>
                    </w:rPr>
                  </w:pPr>
                  <w:r>
                    <w:rPr>
                      <w:rFonts w:asciiTheme="minorHAnsi" w:hAnsiTheme="minorHAnsi" w:eastAsia="Calibri" w:cstheme="minorHAnsi"/>
                      <w:bCs/>
                      <w:sz w:val="16"/>
                      <w:szCs w:val="16"/>
                      <w:lang w:val="hr-HR"/>
                    </w:rPr>
                    <w:t xml:space="preserve">1.991.299,00</w:t>
                  </w:r>
                </w:p>
              </w:tc>
              <w:tc>
                <w:tcPr>
                  <w:tcW w:type="dxa" w:w="1366"/>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bCs/>
                      <w:sz w:val="16"/>
                      <w:szCs w:val="16"/>
                      <w:lang w:val="hr-HR"/>
                    </w:rPr>
                  </w:pPr>
                  <w:r>
                    <w:rPr>
                      <w:rFonts w:asciiTheme="minorHAnsi" w:hAnsiTheme="minorHAnsi" w:eastAsia="Calibri" w:cstheme="minorHAnsi"/>
                      <w:bCs/>
                      <w:sz w:val="16"/>
                      <w:szCs w:val="16"/>
                      <w:lang w:val="hr-HR"/>
                    </w:rPr>
                    <w:t xml:space="preserve">1.782.940,00</w:t>
                  </w:r>
                </w:p>
              </w:tc>
              <w:tc>
                <w:tcPr>
                  <w:tcW w:type="dxa" w:w="1366"/>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bCs/>
                      <w:sz w:val="16"/>
                      <w:szCs w:val="16"/>
                      <w:lang w:val="hr-HR"/>
                    </w:rPr>
                  </w:pPr>
                  <w:r>
                    <w:rPr>
                      <w:rFonts w:asciiTheme="minorHAnsi" w:hAnsiTheme="minorHAnsi" w:eastAsia="Calibri" w:cstheme="minorHAnsi"/>
                      <w:bCs/>
                      <w:sz w:val="16"/>
                      <w:szCs w:val="16"/>
                      <w:lang w:val="hr-HR"/>
                    </w:rPr>
                    <w:t xml:space="preserve">1.782.940,00</w:t>
                  </w:r>
                </w:p>
              </w:tc>
            </w:tr>
            <w:tr>
              <w:trPr/>
              <w:tc>
                <w:tcPr>
                  <w:tcW w:type="dxa" w:w="572"/>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bCs/>
                      <w:sz w:val="18"/>
                      <w:szCs w:val="18"/>
                      <w:lang w:val="hr-HR"/>
                    </w:rPr>
                  </w:pPr>
                </w:p>
              </w:tc>
              <w:tc>
                <w:tcPr>
                  <w:tcW w:type="dxa" w:w="2232"/>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UKUPNO</w:t>
                  </w:r>
                </w:p>
              </w:tc>
              <w:tc>
                <w:tcPr>
                  <w:tcW w:type="dxa" w:w="1366"/>
                  <w:tcBorders>
                    <w:top w:val="nil"/>
                    <w:left w:val="nil"/>
                    <w:bottom w:val="single" w:color="000000" w:sz="4" w:space="0"/>
                    <w:right w:val="single" w:color="000000" w:sz="4" w:space="0"/>
                  </w:tcBorders>
                  <w:shd w:fill="auto" w:color="auto" w:val="clear"/>
                  <w:vAlign w:val="center"/>
                </w:tcPr>
                <w:p>
                  <w:pPr>
                    <w:spacing w:after="160" w:line="259" w:lineRule="auto"/>
                    <w:jc w:val="center"/>
                    <w:rPr>
                      <w:rFonts w:asciiTheme="minorHAnsi" w:hAnsiTheme="minorHAnsi" w:eastAsia="Calibri" w:cstheme="minorHAnsi"/>
                      <w:bCs/>
                      <w:sz w:val="18"/>
                      <w:szCs w:val="18"/>
                      <w:lang w:val="hr-HR"/>
                    </w:rPr>
                  </w:pPr>
                  <w:r>
                    <w:rPr>
                      <w:rFonts w:asciiTheme="minorHAnsi" w:hAnsiTheme="minorHAnsi" w:cstheme="minorHAnsi"/>
                      <w:b/>
                      <w:bCs/>
                      <w:color w:val="000000"/>
                      <w:sz w:val="16"/>
                      <w:szCs w:val="16"/>
                    </w:rPr>
                    <w:t xml:space="preserve">2.138.436,00</w:t>
                  </w:r>
                </w:p>
              </w:tc>
              <w:tc>
                <w:tcPr>
                  <w:tcW w:type="dxa" w:w="1366"/>
                  <w:tcBorders>
                    <w:top w:val="nil"/>
                    <w:left w:val="nil"/>
                    <w:bottom w:val="single" w:color="000000" w:sz="4" w:space="0"/>
                    <w:right w:val="single" w:color="000000" w:sz="4" w:space="0"/>
                  </w:tcBorders>
                  <w:shd w:fill="auto" w:color="auto" w:val="clear"/>
                  <w:vAlign w:val="center"/>
                </w:tcPr>
                <w:p>
                  <w:pPr>
                    <w:spacing w:after="160" w:line="259" w:lineRule="auto"/>
                    <w:jc w:val="center"/>
                    <w:rPr>
                      <w:rFonts w:asciiTheme="minorHAnsi" w:hAnsiTheme="minorHAnsi" w:eastAsia="Calibri" w:cstheme="minorHAnsi"/>
                      <w:bCs/>
                      <w:sz w:val="18"/>
                      <w:szCs w:val="18"/>
                      <w:lang w:val="hr-HR"/>
                    </w:rPr>
                  </w:pPr>
                  <w:r>
                    <w:rPr>
                      <w:rFonts w:asciiTheme="minorHAnsi" w:hAnsiTheme="minorHAnsi" w:cstheme="minorHAnsi"/>
                      <w:b/>
                      <w:bCs/>
                      <w:color w:val="000000"/>
                      <w:sz w:val="16"/>
                      <w:szCs w:val="16"/>
                    </w:rPr>
                    <w:t xml:space="preserve">1.930.077,00</w:t>
                  </w:r>
                </w:p>
              </w:tc>
              <w:tc>
                <w:tcPr>
                  <w:tcW w:type="dxa" w:w="1366"/>
                  <w:tcBorders>
                    <w:top w:val="nil"/>
                    <w:left w:val="nil"/>
                    <w:bottom w:val="single" w:color="000000" w:sz="4" w:space="0"/>
                    <w:right w:val="single" w:color="000000" w:sz="4" w:space="0"/>
                  </w:tcBorders>
                  <w:shd w:fill="auto" w:color="auto" w:val="clear"/>
                  <w:vAlign w:val="center"/>
                </w:tcPr>
                <w:p>
                  <w:pPr>
                    <w:spacing w:after="160" w:line="259" w:lineRule="auto"/>
                    <w:jc w:val="center"/>
                    <w:rPr>
                      <w:rFonts w:asciiTheme="minorHAnsi" w:hAnsiTheme="minorHAnsi" w:eastAsia="Calibri" w:cstheme="minorHAnsi"/>
                      <w:bCs/>
                      <w:sz w:val="18"/>
                      <w:szCs w:val="18"/>
                      <w:lang w:val="hr-HR"/>
                    </w:rPr>
                  </w:pPr>
                  <w:r>
                    <w:rPr>
                      <w:rFonts w:asciiTheme="minorHAnsi" w:hAnsiTheme="minorHAnsi" w:cstheme="minorHAnsi"/>
                      <w:b/>
                      <w:bCs/>
                      <w:color w:val="000000"/>
                      <w:sz w:val="16"/>
                      <w:szCs w:val="16"/>
                    </w:rPr>
                    <w:t xml:space="preserve">1.930.077,00</w:t>
                  </w:r>
                </w:p>
              </w:tc>
            </w:tr>
          </w:tbl>
          <w:p>
            <w:pPr>
              <w:spacing w:after="160" w:line="259" w:lineRule="auto"/>
              <w:rPr>
                <w:rFonts w:asciiTheme="minorHAnsi" w:hAnsiTheme="minorHAnsi" w:eastAsia="Calibri" w:cstheme="minorHAnsi"/>
                <w:sz w:val="18"/>
                <w:szCs w:val="18"/>
                <w:lang w:val="hr-HR"/>
              </w:rPr>
            </w:pPr>
          </w:p>
        </w:tc>
      </w:tr>
    </w:tbl>
    <w:p w14:paraId="43808F1B">
      <w:pPr>
        <w:spacing w:after="160" w:line="259" w:lineRule="auto"/>
        <w:rPr>
          <w:rFonts w:asciiTheme="minorHAnsi" w:hAnsiTheme="minorHAnsi" w:eastAsia="Calibri" w:cstheme="minorHAnsi"/>
          <w:sz w:val="18"/>
          <w:szCs w:val="18"/>
          <w:lang w:val="hr-HR"/>
        </w:rPr>
      </w:pPr>
    </w:p>
    <w:tbl>
      <w:tblPr>
        <w:tblW w:w="98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48"/>
        <w:gridCol w:w="236"/>
        <w:gridCol w:w="7128"/>
      </w:tblGrid>
      <w:tr>
        <w:trPr/>
        <w:tc>
          <w:tcPr>
            <w:tcW w:type="dxa" w:w="2448"/>
            <w:tcBorders>
              <w:top w:val="single" w:color="auto" w:sz="12" w:space="0"/>
              <w:left w:val="single" w:color="auto" w:sz="12" w:space="0"/>
              <w:bottom w:val="single" w:color="auto" w:sz="12" w:space="0"/>
              <w:right w:val="single" w:color="auto" w:sz="12" w:space="0"/>
            </w:tcBorders>
          </w:tcPr>
          <w:p>
            <w:pPr>
              <w:spacing w:after="160" w:line="259" w:lineRule="auto"/>
              <w:rPr>
                <w:rFonts w:asciiTheme="minorHAnsi" w:hAnsiTheme="minorHAnsi" w:eastAsia="Calibri" w:cstheme="minorHAnsi"/>
                <w:iCs/>
                <w:sz w:val="18"/>
                <w:szCs w:val="18"/>
                <w:lang w:val="hr-HR"/>
              </w:rPr>
            </w:pPr>
            <w:r>
              <w:rPr>
                <w:rFonts w:asciiTheme="minorHAnsi" w:hAnsiTheme="minorHAnsi" w:eastAsia="Calibri" w:cstheme="minorHAnsi"/>
                <w:iCs/>
                <w:sz w:val="18"/>
                <w:szCs w:val="18"/>
                <w:lang w:val="hr-HR"/>
              </w:rPr>
              <w:t xml:space="preserve">NAZIV PROGRAMA:</w:t>
            </w: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OPIS PROGRAMA, OPĆI I POSEBNI CILJEVI:</w:t>
            </w: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rPr>
                <w:rFonts w:ascii="Calibri" w:hAnsi="Calibri" w:cs="Calibri"/>
                <w:bCs/>
                <w:color w:val="FF0000"/>
                <w:sz w:val="20"/>
                <w:szCs w:val="20"/>
                <w:lang w:val="hr-HR"/>
              </w:rPr>
            </w:pPr>
            <w:r>
              <w:rPr>
                <w:rFonts w:ascii="Calibri" w:hAnsi="Calibri" w:cs="Calibri"/>
                <w:bCs/>
                <w:sz w:val="18"/>
                <w:szCs w:val="18"/>
                <w:lang w:val="hr-HR"/>
              </w:rPr>
              <w:t xml:space="preserve">POVEZANOST PROGRAMA SA STRATEŠKIM DOKUMENTIMA</w:t>
            </w:r>
            <w:r>
              <w:rPr>
                <w:rFonts w:ascii="Calibri" w:hAnsi="Calibri" w:cs="Calibri"/>
                <w:bCs/>
                <w:sz w:val="20"/>
                <w:szCs w:val="20"/>
                <w:lang w:val="hr-HR"/>
              </w:rPr>
              <w:t xml:space="preserve">:</w:t>
            </w: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ZAKONSKA OSNOVA ZA UVOĐENJE PROGRAMA:</w:t>
            </w: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NAČIN I SREDSTVA ZA REALIZACIJU PROGRAMA:</w:t>
            </w: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POKAZATELJI USPJEŠNOSTI:</w:t>
            </w: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tc>
        <w:tc>
          <w:tcPr>
            <w:tcW w:type="dxa" w:w="236"/>
            <w:tcBorders>
              <w:top w:val="nil"/>
              <w:left w:val="single" w:color="auto" w:sz="12" w:space="0"/>
              <w:bottom w:val="nil"/>
              <w:right w:val="single" w:color="auto" w:sz="12" w:space="0"/>
            </w:tcBorders>
          </w:tcPr>
          <w:p>
            <w:pPr>
              <w:spacing w:after="160" w:line="259" w:lineRule="auto"/>
              <w:rPr>
                <w:rFonts w:asciiTheme="minorHAnsi" w:hAnsiTheme="minorHAnsi" w:eastAsia="Calibri" w:cstheme="minorHAnsi"/>
                <w:sz w:val="18"/>
                <w:szCs w:val="18"/>
                <w:lang w:val="hr-HR"/>
              </w:rPr>
            </w:pPr>
          </w:p>
        </w:tc>
        <w:tc>
          <w:tcPr>
            <w:tcW w:type="dxa" w:w="7128"/>
            <w:tcBorders>
              <w:top w:val="single" w:color="auto" w:sz="12" w:space="0"/>
              <w:left w:val="single" w:color="auto" w:sz="12" w:space="0"/>
              <w:bottom w:val="single" w:color="auto" w:sz="12" w:space="0"/>
              <w:right w:val="single" w:color="auto" w:sz="12" w:space="0"/>
            </w:tcBorders>
          </w:tcPr>
          <w:p>
            <w:pPr>
              <w:spacing w:after="160" w:line="259" w:lineRule="auto"/>
              <w:rPr>
                <w:rFonts w:asciiTheme="minorHAnsi" w:hAnsiTheme="minorHAnsi" w:eastAsia="Calibri" w:cstheme="minorHAnsi"/>
                <w:b/>
                <w:i/>
                <w:sz w:val="18"/>
                <w:szCs w:val="18"/>
                <w:lang w:val="hr-HR"/>
              </w:rPr>
            </w:pPr>
            <w:r>
              <w:rPr>
                <w:rFonts w:asciiTheme="minorHAnsi" w:hAnsiTheme="minorHAnsi" w:eastAsia="Calibri" w:cstheme="minorHAnsi"/>
                <w:b/>
                <w:sz w:val="18"/>
                <w:szCs w:val="18"/>
                <w:lang w:val="hr-HR"/>
              </w:rPr>
              <w:t xml:space="preserve">7007 FINANCIRANJE SREDNJEG ŠKOLSTVA PREMA MINIMALNOM STANDARDU</w:t>
            </w:r>
          </w:p>
          <w:p>
            <w:pPr>
              <w:spacing w:after="160" w:line="259" w:lineRule="auto"/>
              <w:jc w:val="both"/>
              <w:rPr>
                <w:rFonts w:asciiTheme="minorHAnsi" w:hAnsiTheme="minorHAnsi" w:eastAsia="Calibri" w:cstheme="minorHAnsi"/>
                <w:i/>
                <w:sz w:val="18"/>
                <w:szCs w:val="18"/>
                <w:lang w:val="hr-HR"/>
              </w:rPr>
            </w:pPr>
            <w:r>
              <w:rPr>
                <w:rFonts w:asciiTheme="minorHAnsi" w:hAnsiTheme="minorHAnsi" w:eastAsia="Calibri" w:cstheme="minorHAnsi"/>
                <w:i/>
                <w:sz w:val="18"/>
                <w:szCs w:val="18"/>
                <w:lang w:val="hr-HR"/>
              </w:rPr>
              <w:t xml:space="preserve">(Daje se opis programa, definira se jedan ili više ciljeva koji će dati jasnu sliku o tome što će proračunski korisnik konkretno postići provođenjem programa)</w:t>
            </w: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Srednjoškolski odgoj i obrazovanje učenika koje se ostvaruje kroz:</w:t>
            </w: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-poticanje i unapređivanje cjelovitog razvoja učenika u skladu s njegovim potrebama, sposobnostima i sklonostima,</w:t>
            </w: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-poticanje za sudjelovanje na sportskim aktivnostima, uključivanje kroz natjecanja na školskoj razini, županijskoj i državnoj razini,</w:t>
            </w: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-stručno usavršavanje nastavnika, sudjelovanje u radu stručnih vijeća i različitih povjerenstava, broj  nastavnika koji napreduju u zvanja,</w:t>
            </w: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-organiziranje zajedničkih aktivnosti učenika i nastavnika,</w:t>
            </w: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-uključivanje učenika u različite oblike rada i aktivnosti kojima se promiče i ostvaruje kreativnost, poduzetnost i </w:t>
            </w:r>
            <w:r>
              <w:rPr>
                <w:rFonts w:asciiTheme="minorHAnsi" w:hAnsiTheme="minorHAnsi" w:eastAsia="Calibri" w:cstheme="minorHAnsi"/>
                <w:sz w:val="18"/>
                <w:szCs w:val="18"/>
                <w:lang w:val="hr-HR"/>
              </w:rPr>
              <w:t xml:space="preserve">inicijativnost</w:t>
            </w:r>
            <w:r>
              <w:rPr>
                <w:rFonts w:asciiTheme="minorHAnsi" w:hAnsiTheme="minorHAnsi" w:eastAsia="Calibri" w:cstheme="minorHAnsi"/>
                <w:sz w:val="18"/>
                <w:szCs w:val="18"/>
                <w:lang w:val="hr-HR"/>
              </w:rPr>
              <w:t xml:space="preserve">.</w:t>
            </w:r>
          </w:p>
          <w:p>
            <w:pPr>
              <w:spacing w:line="259" w:lineRule="auto"/>
              <w:jc w:val="both"/>
              <w:rPr>
                <w:rFonts w:asciiTheme="minorHAnsi" w:hAnsiTheme="minorHAnsi" w:eastAsia="Calibri" w:cstheme="minorHAnsi"/>
                <w:sz w:val="18"/>
                <w:szCs w:val="18"/>
                <w:lang w:val="hr-HR"/>
              </w:rPr>
            </w:pP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Prioritet Škole je kvalitetno obrazovanje i odgoj učenika što se ostvaruje:</w:t>
            </w:r>
          </w:p>
          <w:p>
            <w:pPr>
              <w:numPr>
                <w:ilvl w:val="0"/>
                <w:numId w:val="1"/>
              </w:numPr>
              <w:spacing w:after="160"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stalnim usavršavanjem nastavnika (stručna predavanja, aktivi, stručni skupovi, seminari) i uzastopnim podizanjem standarda nastavnoga procesa na višu razinu;</w:t>
            </w:r>
          </w:p>
          <w:p>
            <w:pPr>
              <w:numPr>
                <w:ilvl w:val="0"/>
                <w:numId w:val="1"/>
              </w:numPr>
              <w:spacing w:after="160"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poticanjem učenika na izražavanje kreativnosti, talenta i sposobnosti kroz uključivanje u izvannastavne aktivnosti, dodatne aktivnosti, natjecanja te druge školske projekte;</w:t>
            </w:r>
          </w:p>
          <w:p>
            <w:pPr>
              <w:numPr>
                <w:ilvl w:val="0"/>
                <w:numId w:val="1"/>
              </w:numPr>
              <w:spacing w:after="160"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organiziranjem zajedničkih aktivnosti učenika i nastavnika tijekom izvannastavnih, izvanškolskih aktivnosti i projekata te organiziranom terenskom nastavom kojom učenici upoznaju mogućnosti lokane zajednice i kulturnu baštinu, ali i kulturu, umjetnost i običaje drugih zemalja;</w:t>
            </w:r>
          </w:p>
          <w:p>
            <w:pPr>
              <w:numPr>
                <w:ilvl w:val="0"/>
                <w:numId w:val="1"/>
              </w:numPr>
              <w:spacing w:after="160"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poticanjem razvoja pozitivnih vrijednosti kroz volonterski rad i razne humanitarne akcije te natjecateljskoga duha kroz priznanja i nagrade najuspješnijima;</w:t>
            </w:r>
          </w:p>
          <w:p>
            <w:pPr>
              <w:numPr>
                <w:ilvl w:val="0"/>
                <w:numId w:val="1"/>
              </w:numPr>
              <w:spacing w:after="160"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poticanjem poduzetničkog duha učenika kroz motiviranje za rad u raznovrsnim radionicama i sekcijama, te plasiranjem gotovih proizvoda i umjetnina u  Učeničku zadrugu LUD.</w:t>
            </w:r>
          </w:p>
          <w:p>
            <w:pPr>
              <w:spacing w:line="259" w:lineRule="auto"/>
              <w:jc w:val="both"/>
              <w:rPr>
                <w:rFonts w:asciiTheme="minorHAnsi" w:hAnsiTheme="minorHAnsi" w:eastAsia="Calibri" w:cstheme="minorHAnsi"/>
                <w:sz w:val="18"/>
                <w:szCs w:val="18"/>
                <w:lang w:val="hr-HR"/>
              </w:rPr>
            </w:pP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Kroz sredstva programa 7007 Financiranje srednjeg školstva prema minimalnom standardu cilj je financirati sve režijske troškove i troškove održavanja objekta (zgrada škole i dvorana), usavršavati djelatnike za podizanje kvalitete nastave, osigurati sav potreban uredski materijal, zdravstvene preglede radnika i sl. </w:t>
            </w: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Plan razvoja Osječko-baranjske županije za razdoblje do 2027.</w:t>
            </w: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Posebni cilj 3. Razvoj i unaprjeđenje odgojno-obrazovne i znanstveno-istraživačke djelatnosti u funkciji gospodarstva i tržišta rada</w:t>
            </w: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Mjera 3.1. Osiguravanje kvalitetnog odgoja, obrazovanja i znanosti povezivanjem s tržištem rada i unaprjeđenjem pristupa, metoda, programa i infrastrukture</w:t>
            </w:r>
          </w:p>
          <w:p>
            <w:pPr>
              <w:spacing w:line="259" w:lineRule="auto"/>
              <w:jc w:val="both"/>
              <w:rPr>
                <w:rFonts w:asciiTheme="minorHAnsi" w:hAnsiTheme="minorHAnsi" w:eastAsia="Calibri" w:cstheme="minorHAnsi"/>
                <w:sz w:val="18"/>
                <w:szCs w:val="18"/>
                <w:lang w:val="hr-HR"/>
              </w:rPr>
            </w:pP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Zakon o proračunu (Narodne novine 144/21), </w:t>
            </w: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Pravilnik o planiranju u sustavu proračuna (NN 1/24)</w:t>
            </w: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Pravilnik o proračunskim klasifikacijama (Narodne novine broj 4/24), </w:t>
            </w: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Pravilnik o proračunskom računovodstvu i računskom planu (Narodne novine broj 158/23), </w:t>
            </w: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Upute za izradu Proračuna Osječko-baranjske županije za razdoblje 2025.-2027. godine (</w:t>
            </w:r>
            <w:r>
              <w:rPr>
                <w:rFonts w:asciiTheme="minorHAnsi" w:hAnsiTheme="minorHAnsi" w:eastAsia="Calibri" w:cstheme="minorHAnsi"/>
                <w:iCs/>
                <w:sz w:val="18"/>
                <w:szCs w:val="18"/>
                <w:lang w:val="hr-HR"/>
              </w:rPr>
              <w:t xml:space="preserve">KLASA: 602-03/24-02/8, URBOJ: 2158-17/10-24-1)</w:t>
            </w:r>
            <w:r>
              <w:rPr>
                <w:rFonts w:asciiTheme="minorHAnsi" w:hAnsiTheme="minorHAnsi" w:eastAsia="Calibri" w:cstheme="minorHAnsi"/>
                <w:sz w:val="18"/>
                <w:szCs w:val="18"/>
                <w:lang w:val="hr-HR"/>
              </w:rPr>
              <w:t xml:space="preserve">.</w:t>
            </w: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Godišnji plan i program rada za školsku godinu 2024./2025.</w:t>
            </w: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Školski kurikulum Škole primijenjene umjetnosti i dizajna Osijek za školsku godinu 2024./2025</w:t>
            </w:r>
          </w:p>
          <w:p>
            <w:pPr>
              <w:spacing w:line="259" w:lineRule="auto"/>
              <w:jc w:val="both"/>
              <w:rPr>
                <w:rFonts w:asciiTheme="minorHAnsi" w:hAnsiTheme="minorHAnsi" w:eastAsia="Calibri" w:cstheme="minorHAnsi"/>
                <w:sz w:val="18"/>
                <w:szCs w:val="18"/>
                <w:lang w:val="hr-HR"/>
              </w:rPr>
            </w:pPr>
          </w:p>
          <w:p>
            <w:pPr>
              <w:spacing w:after="160" w:line="259" w:lineRule="auto"/>
              <w:rPr>
                <w:rFonts w:asciiTheme="minorHAnsi" w:hAnsiTheme="minorHAnsi" w:eastAsia="Calibri" w:cstheme="minorHAnsi"/>
                <w:i/>
                <w:sz w:val="18"/>
                <w:szCs w:val="18"/>
                <w:lang w:val="hr-HR"/>
              </w:rPr>
            </w:pPr>
            <w:r>
              <w:rPr>
                <w:rFonts w:asciiTheme="minorHAnsi" w:hAnsiTheme="minorHAnsi" w:eastAsia="Calibri" w:cstheme="minorHAnsi"/>
                <w:i/>
                <w:sz w:val="18"/>
                <w:szCs w:val="18"/>
                <w:lang w:val="hr-HR"/>
              </w:rPr>
              <w:t xml:space="preserve">Navesti ishodište potrebnih sredstva za provedbu programa. Potrebno je dati pregled financijskih sredstava po aktivnostima/projektima unutar programa</w:t>
            </w:r>
          </w:p>
          <w:tbl>
            <w:tblPr>
              <w:tblW w:w="6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71"/>
              <w:gridCol w:w="2000"/>
              <w:gridCol w:w="1377"/>
              <w:gridCol w:w="1377"/>
              <w:gridCol w:w="1459"/>
            </w:tblGrid>
            <w:tr>
              <w:trPr>
                <w:cantSplit/>
              </w:trPr>
              <w:tc>
                <w:tcPr>
                  <w:tcW w:type="dxa" w:w="571"/>
                  <w:tcBorders>
                    <w:top w:val="single" w:color="auto" w:sz="4" w:space="0"/>
                    <w:left w:val="single" w:color="auto" w:sz="4" w:space="0"/>
                    <w:bottom w:val="single" w:color="auto" w:sz="4" w:space="0"/>
                    <w:right w:val="single" w:color="auto" w:sz="4" w:space="0"/>
                  </w:tcBorders>
                  <w:vAlign w:val="center"/>
                </w:tcPr>
                <w:p>
                  <w:pPr>
                    <w:spacing w:after="160" w:line="259" w:lineRule="auto"/>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R.b</w:t>
                  </w:r>
                  <w:r>
                    <w:rPr>
                      <w:rFonts w:asciiTheme="minorHAnsi" w:hAnsiTheme="minorHAnsi" w:eastAsia="Calibri" w:cstheme="minorHAnsi"/>
                      <w:bCs/>
                      <w:sz w:val="18"/>
                      <w:szCs w:val="18"/>
                      <w:lang w:val="hr-HR"/>
                    </w:rPr>
                    <w:t xml:space="preserve">.</w:t>
                  </w:r>
                </w:p>
              </w:tc>
              <w:tc>
                <w:tcPr>
                  <w:tcW w:type="dxa" w:w="2000"/>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Naziv aktivnosti/projekta</w:t>
                  </w:r>
                </w:p>
              </w:tc>
              <w:tc>
                <w:tcPr>
                  <w:tcW w:type="dxa" w:w="1377"/>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202</w:t>
                  </w:r>
                  <w:r>
                    <w:rPr>
                      <w:rFonts w:asciiTheme="minorHAnsi" w:hAnsiTheme="minorHAnsi" w:eastAsia="Calibri" w:cstheme="minorHAnsi"/>
                      <w:bCs/>
                      <w:sz w:val="18"/>
                      <w:szCs w:val="18"/>
                      <w:lang w:val="hr-HR"/>
                    </w:rPr>
                    <w:t xml:space="preserve">5</w:t>
                  </w:r>
                  <w:r>
                    <w:rPr>
                      <w:rFonts w:asciiTheme="minorHAnsi" w:hAnsiTheme="minorHAnsi" w:eastAsia="Calibri" w:cstheme="minorHAnsi"/>
                      <w:bCs/>
                      <w:sz w:val="18"/>
                      <w:szCs w:val="18"/>
                      <w:lang w:val="hr-HR"/>
                    </w:rPr>
                    <w:t xml:space="preserve">.</w:t>
                  </w:r>
                </w:p>
              </w:tc>
              <w:tc>
                <w:tcPr>
                  <w:tcW w:type="dxa" w:w="1377"/>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202</w:t>
                  </w:r>
                  <w:r>
                    <w:rPr>
                      <w:rFonts w:asciiTheme="minorHAnsi" w:hAnsiTheme="minorHAnsi" w:eastAsia="Calibri" w:cstheme="minorHAnsi"/>
                      <w:bCs/>
                      <w:sz w:val="18"/>
                      <w:szCs w:val="18"/>
                      <w:lang w:val="hr-HR"/>
                    </w:rPr>
                    <w:t xml:space="preserve">6</w:t>
                  </w:r>
                  <w:r>
                    <w:rPr>
                      <w:rFonts w:asciiTheme="minorHAnsi" w:hAnsiTheme="minorHAnsi" w:eastAsia="Calibri" w:cstheme="minorHAnsi"/>
                      <w:bCs/>
                      <w:sz w:val="18"/>
                      <w:szCs w:val="18"/>
                      <w:lang w:val="hr-HR"/>
                    </w:rPr>
                    <w:t xml:space="preserve">.</w:t>
                  </w:r>
                </w:p>
              </w:tc>
              <w:tc>
                <w:tcPr>
                  <w:tcW w:type="dxa" w:w="1459"/>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202</w:t>
                  </w:r>
                  <w:r>
                    <w:rPr>
                      <w:rFonts w:asciiTheme="minorHAnsi" w:hAnsiTheme="minorHAnsi" w:eastAsia="Calibri" w:cstheme="minorHAnsi"/>
                      <w:bCs/>
                      <w:sz w:val="18"/>
                      <w:szCs w:val="18"/>
                      <w:lang w:val="hr-HR"/>
                    </w:rPr>
                    <w:t xml:space="preserve">7</w:t>
                  </w:r>
                  <w:r>
                    <w:rPr>
                      <w:rFonts w:asciiTheme="minorHAnsi" w:hAnsiTheme="minorHAnsi" w:eastAsia="Calibri" w:cstheme="minorHAnsi"/>
                      <w:bCs/>
                      <w:sz w:val="18"/>
                      <w:szCs w:val="18"/>
                      <w:lang w:val="hr-HR"/>
                    </w:rPr>
                    <w:t xml:space="preserve">.</w:t>
                  </w:r>
                </w:p>
              </w:tc>
            </w:tr>
            <w:tr>
              <w:trPr>
                <w:cantSplit/>
                <w:trHeight w:val="909" w:hRule="atLeast"/>
              </w:trPr>
              <w:tc>
                <w:tcPr>
                  <w:tcW w:type="dxa" w:w="571"/>
                  <w:tcBorders>
                    <w:top w:val="single" w:color="auto" w:sz="4" w:space="0"/>
                    <w:left w:val="single" w:color="auto" w:sz="4" w:space="0"/>
                    <w:bottom w:val="single" w:color="auto" w:sz="4" w:space="0"/>
                    <w:right w:val="single" w:color="auto" w:sz="4" w:space="0"/>
                  </w:tcBorders>
                </w:tcPr>
                <w:p>
                  <w:pPr>
                    <w:numPr>
                      <w:ilvl w:val="0"/>
                      <w:numId w:val="10"/>
                    </w:numPr>
                    <w:spacing w:after="160" w:line="259" w:lineRule="auto"/>
                    <w:rPr>
                      <w:rFonts w:asciiTheme="minorHAnsi" w:hAnsiTheme="minorHAnsi" w:eastAsia="Calibri" w:cstheme="minorHAnsi"/>
                      <w:sz w:val="18"/>
                      <w:szCs w:val="18"/>
                      <w:lang w:val="hr-HR"/>
                    </w:rPr>
                  </w:pPr>
                </w:p>
              </w:tc>
              <w:tc>
                <w:tcPr>
                  <w:tcW w:type="dxa" w:w="2000"/>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FINANCIRANJE OPĆIH TROŠKOVA SREDNJEG ŠKOLSTVA</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25.992,00</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25.992,00</w:t>
                  </w:r>
                </w:p>
              </w:tc>
              <w:tc>
                <w:tcPr>
                  <w:tcW w:type="dxa" w:w="1459"/>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25.992,00</w:t>
                  </w:r>
                </w:p>
              </w:tc>
            </w:tr>
            <w:tr>
              <w:trPr>
                <w:cantSplit/>
                <w:trHeight w:val="332" w:hRule="atLeast"/>
              </w:trPr>
              <w:tc>
                <w:tcPr>
                  <w:tcW w:type="dxa" w:w="571"/>
                  <w:tcBorders>
                    <w:top w:val="single" w:color="auto" w:sz="4" w:space="0"/>
                    <w:left w:val="single" w:color="auto" w:sz="4" w:space="0"/>
                    <w:bottom w:val="single" w:color="auto" w:sz="4" w:space="0"/>
                    <w:right w:val="single" w:color="auto" w:sz="4" w:space="0"/>
                  </w:tcBorders>
                </w:tcPr>
                <w:p>
                  <w:pPr>
                    <w:numPr>
                      <w:ilvl w:val="0"/>
                      <w:numId w:val="10"/>
                    </w:numPr>
                    <w:spacing w:after="160" w:line="259" w:lineRule="auto"/>
                    <w:rPr>
                      <w:rFonts w:asciiTheme="minorHAnsi" w:hAnsiTheme="minorHAnsi" w:eastAsia="Calibri" w:cstheme="minorHAnsi"/>
                      <w:sz w:val="18"/>
                      <w:szCs w:val="18"/>
                      <w:lang w:val="hr-HR"/>
                    </w:rPr>
                  </w:pPr>
                </w:p>
              </w:tc>
              <w:tc>
                <w:tcPr>
                  <w:tcW w:type="dxa" w:w="2000"/>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IZGRADNJA, REKONSTRUKCIJA I OPREMANJE OBJEKTA SREDNJEG ŠKOLSTVA</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1.500,00</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1.500,00</w:t>
                  </w:r>
                </w:p>
              </w:tc>
              <w:tc>
                <w:tcPr>
                  <w:tcW w:type="dxa" w:w="1459"/>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1.500,00</w:t>
                  </w:r>
                </w:p>
              </w:tc>
            </w:tr>
            <w:tr>
              <w:trPr>
                <w:cantSplit/>
              </w:trPr>
              <w:tc>
                <w:tcPr>
                  <w:tcW w:type="dxa" w:w="571"/>
                  <w:tcBorders>
                    <w:top w:val="single" w:color="auto" w:sz="4" w:space="0"/>
                    <w:left w:val="single" w:color="auto" w:sz="4" w:space="0"/>
                    <w:bottom w:val="single" w:color="auto" w:sz="4" w:space="0"/>
                    <w:right w:val="single" w:color="auto" w:sz="4" w:space="0"/>
                  </w:tcBorders>
                </w:tcPr>
                <w:p>
                  <w:pPr>
                    <w:numPr>
                      <w:ilvl w:val="0"/>
                      <w:numId w:val="10"/>
                    </w:numPr>
                    <w:spacing w:after="160" w:line="259" w:lineRule="auto"/>
                    <w:rPr>
                      <w:rFonts w:asciiTheme="minorHAnsi" w:hAnsiTheme="minorHAnsi" w:eastAsia="Calibri" w:cstheme="minorHAnsi"/>
                      <w:sz w:val="18"/>
                      <w:szCs w:val="18"/>
                      <w:lang w:val="hr-HR"/>
                    </w:rPr>
                  </w:pPr>
                </w:p>
              </w:tc>
              <w:tc>
                <w:tcPr>
                  <w:tcW w:type="dxa" w:w="2000"/>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FINANCIRANJE STVARNIH TROŠKOVA SREDNJEG ŠKOLSTVA</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116.630,00</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11</w:t>
                  </w:r>
                  <w:r>
                    <w:rPr>
                      <w:rFonts w:asciiTheme="minorHAnsi" w:hAnsiTheme="minorHAnsi" w:eastAsia="Calibri" w:cstheme="minorHAnsi"/>
                      <w:sz w:val="16"/>
                      <w:szCs w:val="16"/>
                      <w:lang w:val="hr-HR"/>
                    </w:rPr>
                    <w:t xml:space="preserve">6.630</w:t>
                  </w:r>
                  <w:r>
                    <w:rPr>
                      <w:rFonts w:asciiTheme="minorHAnsi" w:hAnsiTheme="minorHAnsi" w:eastAsia="Calibri" w:cstheme="minorHAnsi"/>
                      <w:sz w:val="16"/>
                      <w:szCs w:val="16"/>
                      <w:lang w:val="hr-HR"/>
                    </w:rPr>
                    <w:t xml:space="preserve">,00</w:t>
                  </w:r>
                </w:p>
              </w:tc>
              <w:tc>
                <w:tcPr>
                  <w:tcW w:type="dxa" w:w="1459"/>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11</w:t>
                  </w:r>
                  <w:r>
                    <w:rPr>
                      <w:rFonts w:asciiTheme="minorHAnsi" w:hAnsiTheme="minorHAnsi" w:eastAsia="Calibri" w:cstheme="minorHAnsi"/>
                      <w:sz w:val="16"/>
                      <w:szCs w:val="16"/>
                      <w:lang w:val="hr-HR"/>
                    </w:rPr>
                    <w:t xml:space="preserve">6.630</w:t>
                  </w:r>
                  <w:r>
                    <w:rPr>
                      <w:rFonts w:asciiTheme="minorHAnsi" w:hAnsiTheme="minorHAnsi" w:eastAsia="Calibri" w:cstheme="minorHAnsi"/>
                      <w:sz w:val="16"/>
                      <w:szCs w:val="16"/>
                      <w:lang w:val="hr-HR"/>
                    </w:rPr>
                    <w:t xml:space="preserve">,00</w:t>
                  </w:r>
                </w:p>
              </w:tc>
            </w:tr>
            <w:tr>
              <w:trPr>
                <w:cantSplit/>
              </w:trPr>
              <w:tc>
                <w:tcPr>
                  <w:tcW w:type="dxa" w:w="571"/>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bCs/>
                      <w:sz w:val="16"/>
                      <w:szCs w:val="16"/>
                      <w:lang w:val="hr-HR"/>
                    </w:rPr>
                  </w:pPr>
                </w:p>
              </w:tc>
              <w:tc>
                <w:tcPr>
                  <w:tcW w:type="dxa" w:w="2000"/>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b/>
                      <w:sz w:val="16"/>
                      <w:szCs w:val="16"/>
                      <w:lang w:val="hr-HR"/>
                    </w:rPr>
                  </w:pPr>
                  <w:r>
                    <w:rPr>
                      <w:rFonts w:asciiTheme="minorHAnsi" w:hAnsiTheme="minorHAnsi" w:eastAsia="Calibri" w:cstheme="minorHAnsi"/>
                      <w:b/>
                      <w:sz w:val="16"/>
                      <w:szCs w:val="16"/>
                      <w:lang w:val="hr-HR"/>
                    </w:rPr>
                    <w:t xml:space="preserve">Ukupno program:</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b/>
                      <w:sz w:val="16"/>
                      <w:szCs w:val="16"/>
                      <w:lang w:val="hr-HR"/>
                    </w:rPr>
                  </w:pPr>
                  <w:r>
                    <w:rPr>
                      <w:rFonts w:asciiTheme="minorHAnsi" w:hAnsiTheme="minorHAnsi" w:eastAsia="Calibri" w:cstheme="minorHAnsi"/>
                      <w:b/>
                      <w:sz w:val="16"/>
                      <w:szCs w:val="16"/>
                      <w:lang w:val="hr-HR"/>
                    </w:rPr>
                    <w:t xml:space="preserve">144.122,00</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b/>
                      <w:sz w:val="16"/>
                      <w:szCs w:val="16"/>
                      <w:lang w:val="hr-HR"/>
                    </w:rPr>
                  </w:pPr>
                  <w:r>
                    <w:rPr>
                      <w:rFonts w:asciiTheme="minorHAnsi" w:hAnsiTheme="minorHAnsi" w:eastAsia="Calibri" w:cstheme="minorHAnsi"/>
                      <w:b/>
                      <w:sz w:val="16"/>
                      <w:szCs w:val="16"/>
                      <w:lang w:val="hr-HR"/>
                    </w:rPr>
                    <w:t xml:space="preserve">144.122,00</w:t>
                  </w:r>
                </w:p>
              </w:tc>
              <w:tc>
                <w:tcPr>
                  <w:tcW w:type="dxa" w:w="1459"/>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b/>
                      <w:sz w:val="16"/>
                      <w:szCs w:val="16"/>
                      <w:lang w:val="hr-HR"/>
                    </w:rPr>
                  </w:pPr>
                  <w:r>
                    <w:rPr>
                      <w:rFonts w:asciiTheme="minorHAnsi" w:hAnsiTheme="minorHAnsi" w:eastAsia="Calibri" w:cstheme="minorHAnsi"/>
                      <w:b/>
                      <w:sz w:val="16"/>
                      <w:szCs w:val="16"/>
                      <w:lang w:val="hr-HR"/>
                    </w:rPr>
                    <w:t xml:space="preserve">144.122,00</w:t>
                  </w:r>
                </w:p>
              </w:tc>
            </w:tr>
          </w:tbl>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461"/>
              <w:gridCol w:w="1266"/>
              <w:gridCol w:w="1394"/>
              <w:gridCol w:w="1405"/>
              <w:gridCol w:w="1376"/>
            </w:tblGrid>
            <w:tr>
              <w:trPr>
                <w:cantSplit/>
              </w:trPr>
              <w:tc>
                <w:tcPr>
                  <w:tcW w:type="dxa" w:w="1461"/>
                  <w:tcBorders>
                    <w:top w:val="single" w:color="auto" w:sz="4" w:space="0"/>
                    <w:left w:val="single" w:color="auto" w:sz="4" w:space="0"/>
                    <w:bottom w:val="single" w:color="auto" w:sz="4" w:space="0"/>
                    <w:right w:val="single" w:color="auto" w:sz="4" w:space="0"/>
                  </w:tcBorders>
                  <w:vAlign w:val="center"/>
                </w:tcPr>
                <w:p>
                  <w:pPr>
                    <w:spacing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Pokazatelj uspješnosti</w:t>
                  </w:r>
                </w:p>
              </w:tc>
              <w:tc>
                <w:tcPr>
                  <w:tcW w:type="dxa" w:w="1266"/>
                  <w:tcBorders>
                    <w:top w:val="single" w:color="auto" w:sz="4" w:space="0"/>
                    <w:left w:val="single" w:color="auto" w:sz="4" w:space="0"/>
                    <w:bottom w:val="single" w:color="auto" w:sz="4" w:space="0"/>
                    <w:right w:val="single" w:color="auto" w:sz="4" w:space="0"/>
                  </w:tcBorders>
                  <w:vAlign w:val="center"/>
                </w:tcPr>
                <w:p>
                  <w:pPr>
                    <w:spacing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Polazna</w:t>
                  </w:r>
                </w:p>
                <w:p>
                  <w:pPr>
                    <w:spacing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vrijednost</w:t>
                  </w:r>
                </w:p>
              </w:tc>
              <w:tc>
                <w:tcPr>
                  <w:tcW w:type="dxa" w:w="1394"/>
                  <w:tcBorders>
                    <w:top w:val="single" w:color="auto" w:sz="4" w:space="0"/>
                    <w:left w:val="single" w:color="auto" w:sz="4" w:space="0"/>
                    <w:bottom w:val="single" w:color="auto" w:sz="4" w:space="0"/>
                    <w:right w:val="single" w:color="auto" w:sz="4" w:space="0"/>
                  </w:tcBorders>
                  <w:vAlign w:val="center"/>
                </w:tcPr>
                <w:p>
                  <w:pPr>
                    <w:spacing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Ciljana</w:t>
                  </w:r>
                </w:p>
                <w:p>
                  <w:pPr>
                    <w:spacing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vrijednost</w:t>
                  </w:r>
                </w:p>
                <w:p>
                  <w:pPr>
                    <w:spacing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202</w:t>
                  </w:r>
                  <w:r>
                    <w:rPr>
                      <w:rFonts w:asciiTheme="minorHAnsi" w:hAnsiTheme="minorHAnsi" w:eastAsia="Calibri" w:cstheme="minorHAnsi"/>
                      <w:bCs/>
                      <w:sz w:val="18"/>
                      <w:szCs w:val="18"/>
                      <w:lang w:val="hr-HR"/>
                    </w:rPr>
                    <w:t xml:space="preserve">5</w:t>
                  </w:r>
                  <w:r>
                    <w:rPr>
                      <w:rFonts w:asciiTheme="minorHAnsi" w:hAnsiTheme="minorHAnsi" w:eastAsia="Calibri" w:cstheme="minorHAnsi"/>
                      <w:bCs/>
                      <w:sz w:val="18"/>
                      <w:szCs w:val="18"/>
                      <w:lang w:val="hr-HR"/>
                    </w:rPr>
                    <w:t xml:space="preserve">.</w:t>
                  </w:r>
                </w:p>
              </w:tc>
              <w:tc>
                <w:tcPr>
                  <w:tcW w:type="dxa" w:w="1405"/>
                  <w:tcBorders>
                    <w:top w:val="single" w:color="auto" w:sz="4" w:space="0"/>
                    <w:left w:val="single" w:color="auto" w:sz="4" w:space="0"/>
                    <w:bottom w:val="single" w:color="auto" w:sz="4" w:space="0"/>
                    <w:right w:val="single" w:color="auto" w:sz="4" w:space="0"/>
                  </w:tcBorders>
                  <w:vAlign w:val="center"/>
                </w:tcPr>
                <w:p>
                  <w:pPr>
                    <w:spacing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Ciljana</w:t>
                  </w:r>
                </w:p>
                <w:p>
                  <w:pPr>
                    <w:spacing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vrijednost</w:t>
                  </w:r>
                </w:p>
                <w:p>
                  <w:pPr>
                    <w:spacing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202</w:t>
                  </w:r>
                  <w:r>
                    <w:rPr>
                      <w:rFonts w:asciiTheme="minorHAnsi" w:hAnsiTheme="minorHAnsi" w:eastAsia="Calibri" w:cstheme="minorHAnsi"/>
                      <w:bCs/>
                      <w:sz w:val="18"/>
                      <w:szCs w:val="18"/>
                      <w:lang w:val="hr-HR"/>
                    </w:rPr>
                    <w:t xml:space="preserve">6.</w:t>
                  </w:r>
                </w:p>
              </w:tc>
              <w:tc>
                <w:tcPr>
                  <w:tcW w:type="dxa" w:w="1376"/>
                  <w:tcBorders>
                    <w:top w:val="single" w:color="auto" w:sz="4" w:space="0"/>
                    <w:left w:val="single" w:color="auto" w:sz="4" w:space="0"/>
                    <w:bottom w:val="single" w:color="auto" w:sz="4" w:space="0"/>
                    <w:right w:val="single" w:color="auto" w:sz="4" w:space="0"/>
                  </w:tcBorders>
                  <w:vAlign w:val="center"/>
                </w:tcPr>
                <w:p>
                  <w:pPr>
                    <w:spacing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Ciljana</w:t>
                  </w:r>
                </w:p>
                <w:p>
                  <w:pPr>
                    <w:spacing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vrijednost</w:t>
                  </w:r>
                </w:p>
                <w:p>
                  <w:pPr>
                    <w:spacing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202</w:t>
                  </w:r>
                  <w:r>
                    <w:rPr>
                      <w:rFonts w:asciiTheme="minorHAnsi" w:hAnsiTheme="minorHAnsi" w:eastAsia="Calibri" w:cstheme="minorHAnsi"/>
                      <w:bCs/>
                      <w:sz w:val="18"/>
                      <w:szCs w:val="18"/>
                      <w:lang w:val="hr-HR"/>
                    </w:rPr>
                    <w:t xml:space="preserve">7</w:t>
                  </w:r>
                  <w:r>
                    <w:rPr>
                      <w:rFonts w:asciiTheme="minorHAnsi" w:hAnsiTheme="minorHAnsi" w:eastAsia="Calibri" w:cstheme="minorHAnsi"/>
                      <w:bCs/>
                      <w:sz w:val="18"/>
                      <w:szCs w:val="18"/>
                      <w:lang w:val="hr-HR"/>
                    </w:rPr>
                    <w:t xml:space="preserve">.</w:t>
                  </w:r>
                </w:p>
              </w:tc>
            </w:tr>
            <w:tr>
              <w:trPr>
                <w:cantSplit/>
              </w:trPr>
              <w:tc>
                <w:tcPr>
                  <w:tcW w:type="dxa" w:w="1461"/>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Za aktivnost pod 1. – S</w:t>
                  </w:r>
                  <w:r>
                    <w:rPr>
                      <w:rFonts w:asciiTheme="minorHAnsi" w:hAnsiTheme="minorHAnsi" w:eastAsia="Calibri" w:cstheme="minorHAnsi"/>
                      <w:i/>
                      <w:sz w:val="18"/>
                      <w:szCs w:val="18"/>
                      <w:lang w:val="hr-HR"/>
                    </w:rPr>
                    <w:t xml:space="preserve">tručno usavršavanje djelatnika (broj seminara, simpozija, stručnih skupova)</w:t>
                  </w:r>
                </w:p>
              </w:tc>
              <w:tc>
                <w:tcPr>
                  <w:tcW w:type="dxa" w:w="126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0</w:t>
                  </w:r>
                </w:p>
              </w:tc>
              <w:tc>
                <w:tcPr>
                  <w:tcW w:type="dxa" w:w="1394"/>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10</w:t>
                  </w:r>
                </w:p>
              </w:tc>
              <w:tc>
                <w:tcPr>
                  <w:tcW w:type="dxa" w:w="1405"/>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10</w:t>
                  </w:r>
                </w:p>
              </w:tc>
              <w:tc>
                <w:tcPr>
                  <w:tcW w:type="dxa" w:w="137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10</w:t>
                  </w:r>
                </w:p>
              </w:tc>
            </w:tr>
            <w:tr>
              <w:trPr>
                <w:cantSplit/>
              </w:trPr>
              <w:tc>
                <w:tcPr>
                  <w:tcW w:type="dxa" w:w="1461"/>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Za aktivnost pod 2. – </w:t>
                  </w:r>
                </w:p>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i/>
                      <w:sz w:val="18"/>
                      <w:szCs w:val="18"/>
                      <w:lang w:val="hr-HR"/>
                    </w:rPr>
                    <w:t xml:space="preserve">Postupno i kontinuirano unaprjeđivanje kvalitete nastave kroz realizaciju naprednijih informatičkih rješenja (kupnju računala)</w:t>
                  </w:r>
                </w:p>
              </w:tc>
              <w:tc>
                <w:tcPr>
                  <w:tcW w:type="dxa" w:w="126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0</w:t>
                  </w:r>
                </w:p>
              </w:tc>
              <w:tc>
                <w:tcPr>
                  <w:tcW w:type="dxa" w:w="1394"/>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2</w:t>
                  </w:r>
                </w:p>
              </w:tc>
              <w:tc>
                <w:tcPr>
                  <w:tcW w:type="dxa" w:w="1405"/>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2</w:t>
                  </w:r>
                </w:p>
              </w:tc>
              <w:tc>
                <w:tcPr>
                  <w:tcW w:type="dxa" w:w="137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2</w:t>
                  </w:r>
                </w:p>
              </w:tc>
            </w:tr>
            <w:tr>
              <w:trPr>
                <w:cantSplit/>
              </w:trPr>
              <w:tc>
                <w:tcPr>
                  <w:tcW w:type="dxa" w:w="1461"/>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Za aktivnost pod 3. – </w:t>
                  </w:r>
                </w:p>
                <w:p>
                  <w:pPr>
                    <w:spacing w:after="160" w:line="259" w:lineRule="auto"/>
                    <w:rPr>
                      <w:rFonts w:asciiTheme="minorHAnsi" w:hAnsiTheme="minorHAnsi" w:eastAsia="Calibri" w:cstheme="minorHAnsi"/>
                      <w:i/>
                      <w:sz w:val="18"/>
                      <w:szCs w:val="18"/>
                      <w:lang w:val="hr-HR"/>
                    </w:rPr>
                  </w:pPr>
                  <w:r>
                    <w:rPr>
                      <w:rFonts w:asciiTheme="minorHAnsi" w:hAnsiTheme="minorHAnsi" w:eastAsia="Calibri" w:cstheme="minorHAnsi"/>
                      <w:i/>
                      <w:sz w:val="18"/>
                      <w:szCs w:val="18"/>
                      <w:lang w:val="hr-HR"/>
                    </w:rPr>
                    <w:t xml:space="preserve">Održavanje školske dvorane u stanju adekvatnom za odgoj i obrazovanje </w:t>
                  </w:r>
                </w:p>
              </w:tc>
              <w:tc>
                <w:tcPr>
                  <w:tcW w:type="dxa" w:w="126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0</w:t>
                  </w:r>
                </w:p>
              </w:tc>
              <w:tc>
                <w:tcPr>
                  <w:tcW w:type="dxa" w:w="1394"/>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1</w:t>
                  </w:r>
                </w:p>
              </w:tc>
              <w:tc>
                <w:tcPr>
                  <w:tcW w:type="dxa" w:w="1405"/>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1</w:t>
                  </w:r>
                </w:p>
              </w:tc>
              <w:tc>
                <w:tcPr>
                  <w:tcW w:type="dxa" w:w="137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1</w:t>
                  </w:r>
                </w:p>
              </w:tc>
            </w:tr>
            <w:tr>
              <w:trPr>
                <w:cantSplit/>
              </w:trPr>
              <w:tc>
                <w:tcPr>
                  <w:tcW w:type="dxa" w:w="1461"/>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Za aktivnost pod 3. – </w:t>
                  </w:r>
                </w:p>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i/>
                      <w:sz w:val="18"/>
                      <w:szCs w:val="18"/>
                      <w:lang w:val="hr-HR"/>
                    </w:rPr>
                    <w:t xml:space="preserve">Održavanje školske zgrade u stanju adekvatnom za odgoj i obrazovanje</w:t>
                  </w:r>
                </w:p>
              </w:tc>
              <w:tc>
                <w:tcPr>
                  <w:tcW w:type="dxa" w:w="126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0</w:t>
                  </w:r>
                </w:p>
              </w:tc>
              <w:tc>
                <w:tcPr>
                  <w:tcW w:type="dxa" w:w="1394"/>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1</w:t>
                  </w:r>
                </w:p>
              </w:tc>
              <w:tc>
                <w:tcPr>
                  <w:tcW w:type="dxa" w:w="1405"/>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1</w:t>
                  </w:r>
                </w:p>
              </w:tc>
              <w:tc>
                <w:tcPr>
                  <w:tcW w:type="dxa" w:w="137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1</w:t>
                  </w:r>
                </w:p>
              </w:tc>
            </w:tr>
          </w:tbl>
          <w:p>
            <w:pPr>
              <w:spacing w:after="160" w:line="259" w:lineRule="auto"/>
              <w:rPr>
                <w:rFonts w:asciiTheme="minorHAnsi" w:hAnsiTheme="minorHAnsi" w:eastAsia="Calibri" w:cstheme="minorHAnsi"/>
                <w:bCs/>
                <w:sz w:val="18"/>
                <w:szCs w:val="18"/>
                <w:lang w:val="hr-HR"/>
              </w:rPr>
            </w:pPr>
          </w:p>
        </w:tc>
      </w:tr>
    </w:tbl>
    <w:p w14:paraId="44B73816">
      <w:pPr>
        <w:spacing w:after="160" w:line="259" w:lineRule="auto"/>
        <w:rPr>
          <w:rFonts w:asciiTheme="minorHAnsi" w:hAnsiTheme="minorHAnsi" w:eastAsia="Calibri" w:cstheme="minorHAnsi"/>
          <w:sz w:val="18"/>
          <w:szCs w:val="18"/>
          <w:lang w:val="hr-HR"/>
        </w:rPr>
      </w:pPr>
    </w:p>
    <w:p w14:paraId="43EF8DB7">
      <w:pPr>
        <w:spacing w:after="160" w:line="259" w:lineRule="auto"/>
        <w:rPr>
          <w:rFonts w:asciiTheme="minorHAnsi" w:hAnsiTheme="minorHAnsi" w:eastAsia="Calibri" w:cstheme="minorHAnsi"/>
          <w:sz w:val="18"/>
          <w:szCs w:val="18"/>
          <w:lang w:val="hr-HR"/>
        </w:rPr>
      </w:pPr>
    </w:p>
    <w:tbl>
      <w:tblPr>
        <w:tblW w:w="9935"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3"/>
        <w:gridCol w:w="2325"/>
        <w:gridCol w:w="123"/>
        <w:gridCol w:w="113"/>
        <w:gridCol w:w="123"/>
        <w:gridCol w:w="7005"/>
        <w:gridCol w:w="123"/>
      </w:tblGrid>
      <w:tr>
        <w:trPr>
          <w:gridBefore w:val="1"/>
          <w:wBefore w:type="dxa" w:w="123"/>
        </w:trPr>
        <w:tc>
          <w:tcPr>
            <w:tcW w:type="dxa" w:w="2448"/>
            <w:gridSpan w:val="2"/>
            <w:tcBorders>
              <w:top w:val="single" w:color="auto" w:sz="12" w:space="0"/>
              <w:left w:val="single" w:color="auto" w:sz="12" w:space="0"/>
              <w:bottom w:val="single" w:color="auto" w:sz="12" w:space="0"/>
              <w:right w:val="single" w:color="auto" w:sz="12" w:space="0"/>
            </w:tcBorders>
          </w:tcPr>
          <w:p>
            <w:pPr>
              <w:spacing w:after="160" w:line="259" w:lineRule="auto"/>
              <w:rPr>
                <w:rFonts w:asciiTheme="minorHAnsi" w:hAnsiTheme="minorHAnsi" w:eastAsia="Calibri" w:cstheme="minorHAnsi"/>
                <w:iCs/>
                <w:sz w:val="18"/>
                <w:szCs w:val="18"/>
                <w:lang w:val="hr-HR"/>
              </w:rPr>
            </w:pPr>
            <w:r>
              <w:rPr>
                <w:rFonts w:asciiTheme="minorHAnsi" w:hAnsiTheme="minorHAnsi" w:eastAsia="Calibri" w:cstheme="minorHAnsi"/>
                <w:iCs/>
                <w:sz w:val="18"/>
                <w:szCs w:val="18"/>
                <w:lang w:val="hr-HR"/>
              </w:rPr>
              <w:t xml:space="preserve">NAZIV PROGRAMA:</w:t>
            </w:r>
          </w:p>
          <w:p>
            <w:pPr>
              <w:spacing w:after="160" w:line="259" w:lineRule="auto"/>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OPIS PROGRAMA, OPĆI I POSEBNI CILJEVI:</w:t>
            </w: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POVEZANOST PROGRAMA SA STRATEŠKIM DOKUMENTIMA:</w:t>
            </w: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ZAKONSKA OSNOVA ZA UVOĐENJE PROGRAMA:</w:t>
            </w: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NAČIN I SREDSTVA ZA REALIZACIJU PROGRAMA:</w:t>
            </w: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POKAZATELJI USPJEŠNOSTI:</w:t>
            </w: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tc>
        <w:tc>
          <w:tcPr>
            <w:tcW w:type="dxa" w:w="236"/>
            <w:gridSpan w:val="2"/>
            <w:tcBorders>
              <w:top w:val="nil"/>
              <w:left w:val="single" w:color="auto" w:sz="12" w:space="0"/>
              <w:bottom w:val="nil"/>
              <w:right w:val="single" w:color="auto" w:sz="12" w:space="0"/>
            </w:tcBorders>
          </w:tcPr>
          <w:p>
            <w:pPr>
              <w:spacing w:after="160" w:line="259" w:lineRule="auto"/>
              <w:rPr>
                <w:rFonts w:asciiTheme="minorHAnsi" w:hAnsiTheme="minorHAnsi" w:eastAsia="Calibri" w:cstheme="minorHAnsi"/>
                <w:sz w:val="18"/>
                <w:szCs w:val="18"/>
                <w:lang w:val="hr-HR"/>
              </w:rPr>
            </w:pPr>
          </w:p>
        </w:tc>
        <w:tc>
          <w:tcPr>
            <w:tcW w:type="dxa" w:w="7128"/>
            <w:gridSpan w:val="2"/>
            <w:tcBorders>
              <w:top w:val="single" w:color="auto" w:sz="12" w:space="0"/>
              <w:left w:val="single" w:color="auto" w:sz="12" w:space="0"/>
              <w:bottom w:val="single" w:color="auto" w:sz="12" w:space="0"/>
              <w:right w:val="single" w:color="auto" w:sz="12" w:space="0"/>
            </w:tcBorders>
          </w:tcPr>
          <w:p>
            <w:pPr>
              <w:spacing w:after="160" w:line="259" w:lineRule="auto"/>
              <w:rPr>
                <w:rFonts w:asciiTheme="minorHAnsi" w:hAnsiTheme="minorHAnsi" w:eastAsia="Calibri" w:cstheme="minorHAnsi"/>
                <w:b/>
                <w:i/>
                <w:sz w:val="18"/>
                <w:szCs w:val="18"/>
                <w:lang w:val="hr-HR"/>
              </w:rPr>
            </w:pPr>
            <w:r>
              <w:rPr>
                <w:rFonts w:asciiTheme="minorHAnsi" w:hAnsiTheme="minorHAnsi" w:eastAsia="Calibri" w:cstheme="minorHAnsi"/>
                <w:b/>
                <w:i/>
                <w:sz w:val="18"/>
                <w:szCs w:val="18"/>
                <w:lang w:val="hr-HR"/>
              </w:rPr>
              <w:t xml:space="preserve">1207 RAZVOJ ODGOJNO-OBRAZOVNOG SUSTAVA</w:t>
            </w:r>
          </w:p>
          <w:p>
            <w:pPr>
              <w:spacing w:after="160"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Budući da je Škola, odnosno učenici Škole, redovito sudjeluju na natjecanjima, osigurani su troškovi plaća zaposlenika, uredskog materijala i reprezentacije. </w:t>
            </w:r>
          </w:p>
          <w:p>
            <w:pPr>
              <w:spacing w:after="160"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Sufinanciranjem obvezne školske lektire od strane Osnivača, cilj je pridonijeti boljoj opremljenosti školskih knjižnica dovoljnim brojem primjeraka školske lektire i stručne literature u svrhu kvalitetnije realizacije obrazovnih programa. </w:t>
            </w:r>
          </w:p>
          <w:p>
            <w:pPr>
              <w:spacing w:after="160"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Mjerom školska shema voća, povrća i mlijeka , učenicima je od strane Osnivača osigurano svježe voće najmanje jednom tjedno.</w:t>
            </w:r>
          </w:p>
          <w:p>
            <w:pPr>
              <w:spacing w:after="160" w:line="259" w:lineRule="auto"/>
              <w:jc w:val="both"/>
              <w:rPr>
                <w:rFonts w:asciiTheme="minorHAnsi" w:hAnsiTheme="minorHAnsi" w:eastAsia="Calibri" w:cstheme="minorHAnsi"/>
                <w:sz w:val="18"/>
                <w:szCs w:val="18"/>
                <w:lang w:val="hr-HR"/>
              </w:rPr>
            </w:pPr>
          </w:p>
          <w:p>
            <w:pPr>
              <w:spacing w:after="160"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Plan razvoja Osječko-baranjske županije za razdoblje do 2027.</w:t>
            </w:r>
          </w:p>
          <w:p>
            <w:pPr>
              <w:spacing w:after="160"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Posebni cilj 3. Razvoj i unaprjeđenje odgojno-obrazovne i znanstveno-istraživačke djelatnosti u funkciji gospodarstva i tržišta rada</w:t>
            </w:r>
          </w:p>
          <w:p>
            <w:pPr>
              <w:spacing w:after="160"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Mjera 3.1. Osiguravanje kvalitetnog odgoja, obrazovanja i znanosti povezivanjem s tržištem rada i unaprjeđenjem pristupa, metoda, programa i infrastrukture</w:t>
            </w: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Zakon o proračunu (Narodne novine 144/21), </w:t>
            </w: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Pravilnik o planiranju u sustavu proračuna (NN 1/24)</w:t>
            </w: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Pravilnik o proračunskim klasifikacijama (Narodne novine broj 4/24), </w:t>
            </w: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Pravilnik o proračunskom računovodstvu i računskom planu (Narodne novine broj 158/23), </w:t>
            </w: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Upute za izradu Proračuna Osječko-baranjske županije za razdoblje 2025.-2027. godine (</w:t>
            </w:r>
            <w:r>
              <w:rPr>
                <w:rFonts w:asciiTheme="minorHAnsi" w:hAnsiTheme="minorHAnsi" w:eastAsia="Calibri" w:cstheme="minorHAnsi"/>
                <w:iCs/>
                <w:sz w:val="18"/>
                <w:szCs w:val="18"/>
                <w:lang w:val="hr-HR"/>
              </w:rPr>
              <w:t xml:space="preserve">KLASA: 602-03/24-02/8, URBOJ: 2158-17/10-24-1)</w:t>
            </w:r>
            <w:r>
              <w:rPr>
                <w:rFonts w:asciiTheme="minorHAnsi" w:hAnsiTheme="minorHAnsi" w:eastAsia="Calibri" w:cstheme="minorHAnsi"/>
                <w:sz w:val="18"/>
                <w:szCs w:val="18"/>
                <w:lang w:val="hr-HR"/>
              </w:rPr>
              <w:t xml:space="preserve">.</w:t>
            </w: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Godišnji plan i program rada za školsku godinu 2024./2025.</w:t>
            </w:r>
          </w:p>
          <w:p>
            <w:pPr>
              <w:spacing w:line="259" w:lineRule="auto"/>
              <w:jc w:val="both"/>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Školski kurikulum Škole primijenjene umjetnosti i dizajna Osijek za školsku godinu 2024./2025</w:t>
            </w:r>
          </w:p>
          <w:p>
            <w:pPr>
              <w:spacing w:line="259" w:lineRule="auto"/>
              <w:jc w:val="both"/>
              <w:rPr>
                <w:rFonts w:asciiTheme="minorHAnsi" w:hAnsiTheme="minorHAnsi" w:eastAsia="Calibri" w:cstheme="minorHAnsi"/>
                <w:sz w:val="18"/>
                <w:szCs w:val="18"/>
                <w:lang w:val="hr-HR"/>
              </w:rPr>
            </w:pPr>
          </w:p>
          <w:p>
            <w:pPr>
              <w:spacing w:after="160" w:line="259" w:lineRule="auto"/>
              <w:rPr>
                <w:rFonts w:asciiTheme="minorHAnsi" w:hAnsiTheme="minorHAnsi" w:eastAsia="Calibri" w:cstheme="minorHAnsi"/>
                <w:i/>
                <w:sz w:val="18"/>
                <w:szCs w:val="18"/>
                <w:lang w:val="hr-HR"/>
              </w:rPr>
            </w:pPr>
            <w:r>
              <w:rPr>
                <w:rFonts w:asciiTheme="minorHAnsi" w:hAnsiTheme="minorHAnsi" w:eastAsia="Calibri" w:cstheme="minorHAnsi"/>
                <w:i/>
                <w:sz w:val="18"/>
                <w:szCs w:val="18"/>
                <w:lang w:val="hr-HR"/>
              </w:rPr>
              <w:t xml:space="preserve">Potrebno je dati pregled financijskih sredstava po aktivnostima/projektima unutar programa</w:t>
            </w:r>
          </w:p>
          <w:tbl>
            <w:tblPr>
              <w:tblW w:w="6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71"/>
              <w:gridCol w:w="2000"/>
              <w:gridCol w:w="1377"/>
              <w:gridCol w:w="1377"/>
              <w:gridCol w:w="1459"/>
            </w:tblGrid>
            <w:tr>
              <w:trPr>
                <w:cantSplit/>
              </w:trPr>
              <w:tc>
                <w:tcPr>
                  <w:tcW w:type="dxa" w:w="571"/>
                  <w:tcBorders>
                    <w:top w:val="single" w:color="auto" w:sz="4" w:space="0"/>
                    <w:left w:val="single" w:color="auto" w:sz="4" w:space="0"/>
                    <w:bottom w:val="single" w:color="auto" w:sz="4" w:space="0"/>
                    <w:right w:val="single" w:color="auto" w:sz="4" w:space="0"/>
                  </w:tcBorders>
                  <w:vAlign w:val="center"/>
                </w:tcPr>
                <w:p>
                  <w:pPr>
                    <w:spacing w:after="160" w:line="259" w:lineRule="auto"/>
                    <w:rPr>
                      <w:rFonts w:asciiTheme="minorHAnsi" w:hAnsiTheme="minorHAnsi" w:eastAsia="Calibri" w:cstheme="minorHAnsi"/>
                      <w:b/>
                      <w:sz w:val="18"/>
                      <w:szCs w:val="18"/>
                      <w:lang w:val="hr-HR"/>
                    </w:rPr>
                  </w:pPr>
                  <w:r>
                    <w:rPr>
                      <w:rFonts w:asciiTheme="minorHAnsi" w:hAnsiTheme="minorHAnsi" w:eastAsia="Calibri" w:cstheme="minorHAnsi"/>
                      <w:b/>
                      <w:sz w:val="18"/>
                      <w:szCs w:val="18"/>
                      <w:lang w:val="hr-HR"/>
                    </w:rPr>
                    <w:t xml:space="preserve">R.b</w:t>
                  </w:r>
                  <w:r>
                    <w:rPr>
                      <w:rFonts w:asciiTheme="minorHAnsi" w:hAnsiTheme="minorHAnsi" w:eastAsia="Calibri" w:cstheme="minorHAnsi"/>
                      <w:b/>
                      <w:sz w:val="18"/>
                      <w:szCs w:val="18"/>
                      <w:lang w:val="hr-HR"/>
                    </w:rPr>
                    <w:t xml:space="preserve">.</w:t>
                  </w:r>
                </w:p>
              </w:tc>
              <w:tc>
                <w:tcPr>
                  <w:tcW w:type="dxa" w:w="2000"/>
                  <w:tcBorders>
                    <w:top w:val="single" w:color="auto" w:sz="4" w:space="0"/>
                    <w:left w:val="single" w:color="auto" w:sz="4" w:space="0"/>
                    <w:bottom w:val="single" w:color="auto" w:sz="4" w:space="0"/>
                    <w:right w:val="single" w:color="auto" w:sz="4" w:space="0"/>
                  </w:tcBorders>
                  <w:vAlign w:val="center"/>
                </w:tcPr>
                <w:p>
                  <w:pPr>
                    <w:spacing w:after="160" w:line="259" w:lineRule="auto"/>
                    <w:rPr>
                      <w:rFonts w:asciiTheme="minorHAnsi" w:hAnsiTheme="minorHAnsi" w:eastAsia="Calibri" w:cstheme="minorHAnsi"/>
                      <w:b/>
                      <w:sz w:val="18"/>
                      <w:szCs w:val="18"/>
                      <w:lang w:val="hr-HR"/>
                    </w:rPr>
                  </w:pPr>
                  <w:r>
                    <w:rPr>
                      <w:rFonts w:asciiTheme="minorHAnsi" w:hAnsiTheme="minorHAnsi" w:eastAsia="Calibri" w:cstheme="minorHAnsi"/>
                      <w:b/>
                      <w:sz w:val="18"/>
                      <w:szCs w:val="18"/>
                      <w:lang w:val="hr-HR"/>
                    </w:rPr>
                    <w:t xml:space="preserve">Naziv aktivnosti/projekta</w:t>
                  </w:r>
                </w:p>
              </w:tc>
              <w:tc>
                <w:tcPr>
                  <w:tcW w:type="dxa" w:w="1377"/>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b/>
                      <w:sz w:val="18"/>
                      <w:szCs w:val="18"/>
                      <w:lang w:val="hr-HR"/>
                    </w:rPr>
                  </w:pPr>
                  <w:r>
                    <w:rPr>
                      <w:rFonts w:asciiTheme="minorHAnsi" w:hAnsiTheme="minorHAnsi" w:eastAsia="Calibri" w:cstheme="minorHAnsi"/>
                      <w:b/>
                      <w:sz w:val="18"/>
                      <w:szCs w:val="18"/>
                      <w:lang w:val="hr-HR"/>
                    </w:rPr>
                    <w:t xml:space="preserve">202</w:t>
                  </w:r>
                  <w:r>
                    <w:rPr>
                      <w:rFonts w:asciiTheme="minorHAnsi" w:hAnsiTheme="minorHAnsi" w:eastAsia="Calibri" w:cstheme="minorHAnsi"/>
                      <w:b/>
                      <w:sz w:val="18"/>
                      <w:szCs w:val="18"/>
                      <w:lang w:val="hr-HR"/>
                    </w:rPr>
                    <w:t xml:space="preserve">5</w:t>
                  </w:r>
                  <w:r>
                    <w:rPr>
                      <w:rFonts w:asciiTheme="minorHAnsi" w:hAnsiTheme="minorHAnsi" w:eastAsia="Calibri" w:cstheme="minorHAnsi"/>
                      <w:b/>
                      <w:sz w:val="18"/>
                      <w:szCs w:val="18"/>
                      <w:lang w:val="hr-HR"/>
                    </w:rPr>
                    <w:t xml:space="preserve">.</w:t>
                  </w:r>
                </w:p>
              </w:tc>
              <w:tc>
                <w:tcPr>
                  <w:tcW w:type="dxa" w:w="1377"/>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b/>
                      <w:sz w:val="18"/>
                      <w:szCs w:val="18"/>
                      <w:lang w:val="hr-HR"/>
                    </w:rPr>
                  </w:pPr>
                  <w:r>
                    <w:rPr>
                      <w:rFonts w:asciiTheme="minorHAnsi" w:hAnsiTheme="minorHAnsi" w:eastAsia="Calibri" w:cstheme="minorHAnsi"/>
                      <w:b/>
                      <w:sz w:val="18"/>
                      <w:szCs w:val="18"/>
                      <w:lang w:val="hr-HR"/>
                    </w:rPr>
                    <w:t xml:space="preserve">202</w:t>
                  </w:r>
                  <w:r>
                    <w:rPr>
                      <w:rFonts w:asciiTheme="minorHAnsi" w:hAnsiTheme="minorHAnsi" w:eastAsia="Calibri" w:cstheme="minorHAnsi"/>
                      <w:b/>
                      <w:sz w:val="18"/>
                      <w:szCs w:val="18"/>
                      <w:lang w:val="hr-HR"/>
                    </w:rPr>
                    <w:t xml:space="preserve">6</w:t>
                  </w:r>
                  <w:r>
                    <w:rPr>
                      <w:rFonts w:asciiTheme="minorHAnsi" w:hAnsiTheme="minorHAnsi" w:eastAsia="Calibri" w:cstheme="minorHAnsi"/>
                      <w:b/>
                      <w:sz w:val="18"/>
                      <w:szCs w:val="18"/>
                      <w:lang w:val="hr-HR"/>
                    </w:rPr>
                    <w:t xml:space="preserve">.</w:t>
                  </w:r>
                </w:p>
              </w:tc>
              <w:tc>
                <w:tcPr>
                  <w:tcW w:type="dxa" w:w="1459"/>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b/>
                      <w:sz w:val="18"/>
                      <w:szCs w:val="18"/>
                      <w:lang w:val="hr-HR"/>
                    </w:rPr>
                  </w:pPr>
                  <w:r>
                    <w:rPr>
                      <w:rFonts w:asciiTheme="minorHAnsi" w:hAnsiTheme="minorHAnsi" w:eastAsia="Calibri" w:cstheme="minorHAnsi"/>
                      <w:b/>
                      <w:sz w:val="18"/>
                      <w:szCs w:val="18"/>
                      <w:lang w:val="hr-HR"/>
                    </w:rPr>
                    <w:t xml:space="preserve">202</w:t>
                  </w:r>
                  <w:r>
                    <w:rPr>
                      <w:rFonts w:asciiTheme="minorHAnsi" w:hAnsiTheme="minorHAnsi" w:eastAsia="Calibri" w:cstheme="minorHAnsi"/>
                      <w:b/>
                      <w:sz w:val="18"/>
                      <w:szCs w:val="18"/>
                      <w:lang w:val="hr-HR"/>
                    </w:rPr>
                    <w:t xml:space="preserve">7</w:t>
                  </w:r>
                  <w:r>
                    <w:rPr>
                      <w:rFonts w:asciiTheme="minorHAnsi" w:hAnsiTheme="minorHAnsi" w:eastAsia="Calibri" w:cstheme="minorHAnsi"/>
                      <w:b/>
                      <w:sz w:val="18"/>
                      <w:szCs w:val="18"/>
                      <w:lang w:val="hr-HR"/>
                    </w:rPr>
                    <w:t xml:space="preserve">.</w:t>
                  </w:r>
                </w:p>
              </w:tc>
            </w:tr>
            <w:tr>
              <w:trPr>
                <w:cantSplit/>
                <w:trHeight w:val="909" w:hRule="atLeast"/>
              </w:trPr>
              <w:tc>
                <w:tcPr>
                  <w:tcW w:type="dxa" w:w="571"/>
                  <w:tcBorders>
                    <w:top w:val="single" w:color="auto" w:sz="4" w:space="0"/>
                    <w:left w:val="single" w:color="auto" w:sz="4" w:space="0"/>
                    <w:bottom w:val="single" w:color="auto" w:sz="4" w:space="0"/>
                    <w:right w:val="single" w:color="auto" w:sz="4" w:space="0"/>
                  </w:tcBorders>
                </w:tcPr>
                <w:p>
                  <w:pPr>
                    <w:numPr>
                      <w:ilvl w:val="0"/>
                      <w:numId w:val="10"/>
                    </w:numPr>
                    <w:spacing w:after="160" w:line="259" w:lineRule="auto"/>
                    <w:rPr>
                      <w:rFonts w:asciiTheme="minorHAnsi" w:hAnsiTheme="minorHAnsi" w:eastAsia="Calibri" w:cstheme="minorHAnsi"/>
                      <w:sz w:val="16"/>
                      <w:szCs w:val="16"/>
                      <w:lang w:val="hr-HR"/>
                    </w:rPr>
                  </w:pPr>
                </w:p>
              </w:tc>
              <w:tc>
                <w:tcPr>
                  <w:tcW w:type="dxa" w:w="2000"/>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ORGANIZACIJA I IZVOĐENJE NATJECANJA I SMOTRI</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2</w:t>
                  </w:r>
                  <w:r>
                    <w:rPr>
                      <w:rFonts w:asciiTheme="minorHAnsi" w:hAnsiTheme="minorHAnsi" w:eastAsia="Calibri" w:cstheme="minorHAnsi"/>
                      <w:sz w:val="16"/>
                      <w:szCs w:val="16"/>
                      <w:lang w:val="hr-HR"/>
                    </w:rPr>
                    <w:t xml:space="preserve">8</w:t>
                  </w:r>
                  <w:r>
                    <w:rPr>
                      <w:rFonts w:asciiTheme="minorHAnsi" w:hAnsiTheme="minorHAnsi" w:eastAsia="Calibri" w:cstheme="minorHAnsi"/>
                      <w:sz w:val="16"/>
                      <w:szCs w:val="16"/>
                      <w:lang w:val="hr-HR"/>
                    </w:rPr>
                    <w:t xml:space="preserve">0,00</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2</w:t>
                  </w:r>
                  <w:r>
                    <w:rPr>
                      <w:rFonts w:asciiTheme="minorHAnsi" w:hAnsiTheme="minorHAnsi" w:eastAsia="Calibri" w:cstheme="minorHAnsi"/>
                      <w:sz w:val="16"/>
                      <w:szCs w:val="16"/>
                      <w:lang w:val="hr-HR"/>
                    </w:rPr>
                    <w:t xml:space="preserve">8</w:t>
                  </w:r>
                  <w:r>
                    <w:rPr>
                      <w:rFonts w:asciiTheme="minorHAnsi" w:hAnsiTheme="minorHAnsi" w:eastAsia="Calibri" w:cstheme="minorHAnsi"/>
                      <w:sz w:val="16"/>
                      <w:szCs w:val="16"/>
                      <w:lang w:val="hr-HR"/>
                    </w:rPr>
                    <w:t xml:space="preserve">0,00</w:t>
                  </w:r>
                </w:p>
              </w:tc>
              <w:tc>
                <w:tcPr>
                  <w:tcW w:type="dxa" w:w="1459"/>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2</w:t>
                  </w:r>
                  <w:r>
                    <w:rPr>
                      <w:rFonts w:asciiTheme="minorHAnsi" w:hAnsiTheme="minorHAnsi" w:eastAsia="Calibri" w:cstheme="minorHAnsi"/>
                      <w:sz w:val="16"/>
                      <w:szCs w:val="16"/>
                      <w:lang w:val="hr-HR"/>
                    </w:rPr>
                    <w:t xml:space="preserve">8</w:t>
                  </w:r>
                  <w:r>
                    <w:rPr>
                      <w:rFonts w:asciiTheme="minorHAnsi" w:hAnsiTheme="minorHAnsi" w:eastAsia="Calibri" w:cstheme="minorHAnsi"/>
                      <w:sz w:val="16"/>
                      <w:szCs w:val="16"/>
                      <w:lang w:val="hr-HR"/>
                    </w:rPr>
                    <w:t xml:space="preserve">0,00</w:t>
                  </w:r>
                </w:p>
              </w:tc>
            </w:tr>
            <w:tr>
              <w:trPr>
                <w:cantSplit/>
                <w:trHeight w:val="332" w:hRule="atLeast"/>
              </w:trPr>
              <w:tc>
                <w:tcPr>
                  <w:tcW w:type="dxa" w:w="571"/>
                  <w:tcBorders>
                    <w:top w:val="single" w:color="auto" w:sz="4" w:space="0"/>
                    <w:left w:val="single" w:color="auto" w:sz="4" w:space="0"/>
                    <w:bottom w:val="single" w:color="auto" w:sz="4" w:space="0"/>
                    <w:right w:val="single" w:color="auto" w:sz="4" w:space="0"/>
                  </w:tcBorders>
                </w:tcPr>
                <w:p>
                  <w:pPr>
                    <w:numPr>
                      <w:ilvl w:val="0"/>
                      <w:numId w:val="10"/>
                    </w:numPr>
                    <w:spacing w:after="160" w:line="259" w:lineRule="auto"/>
                    <w:rPr>
                      <w:rFonts w:asciiTheme="minorHAnsi" w:hAnsiTheme="minorHAnsi" w:eastAsia="Calibri" w:cstheme="minorHAnsi"/>
                      <w:sz w:val="16"/>
                      <w:szCs w:val="16"/>
                      <w:lang w:val="hr-HR"/>
                    </w:rPr>
                  </w:pPr>
                </w:p>
              </w:tc>
              <w:tc>
                <w:tcPr>
                  <w:tcW w:type="dxa" w:w="2000"/>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SUFINANCIRANJE OBAVEZNE ŠKOLSKE LEKTIRE U OSNOVNIM I SREDNJIM ŠKOLAMA</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335,00</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335,00</w:t>
                  </w:r>
                </w:p>
              </w:tc>
              <w:tc>
                <w:tcPr>
                  <w:tcW w:type="dxa" w:w="1459"/>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335,00</w:t>
                  </w:r>
                </w:p>
              </w:tc>
            </w:tr>
            <w:tr>
              <w:trPr>
                <w:cantSplit/>
              </w:trPr>
              <w:tc>
                <w:tcPr>
                  <w:tcW w:type="dxa" w:w="571"/>
                  <w:tcBorders>
                    <w:top w:val="single" w:color="auto" w:sz="4" w:space="0"/>
                    <w:left w:val="single" w:color="auto" w:sz="4" w:space="0"/>
                    <w:bottom w:val="single" w:color="auto" w:sz="4" w:space="0"/>
                    <w:right w:val="single" w:color="auto" w:sz="4" w:space="0"/>
                  </w:tcBorders>
                </w:tcPr>
                <w:p>
                  <w:pPr>
                    <w:numPr>
                      <w:ilvl w:val="0"/>
                      <w:numId w:val="10"/>
                    </w:numPr>
                    <w:spacing w:after="160" w:line="259" w:lineRule="auto"/>
                    <w:rPr>
                      <w:rFonts w:asciiTheme="minorHAnsi" w:hAnsiTheme="minorHAnsi" w:eastAsia="Calibri" w:cstheme="minorHAnsi"/>
                      <w:sz w:val="16"/>
                      <w:szCs w:val="16"/>
                      <w:lang w:val="hr-HR"/>
                    </w:rPr>
                  </w:pPr>
                </w:p>
              </w:tc>
              <w:tc>
                <w:tcPr>
                  <w:tcW w:type="dxa" w:w="2000"/>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SHEMA – VOĆE, POVRĆE I MLIJEKO</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2.300,00</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2.300,00</w:t>
                  </w:r>
                </w:p>
              </w:tc>
              <w:tc>
                <w:tcPr>
                  <w:tcW w:type="dxa" w:w="1459"/>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2.300,00</w:t>
                  </w:r>
                </w:p>
              </w:tc>
            </w:tr>
            <w:tr>
              <w:trPr>
                <w:cantSplit/>
              </w:trPr>
              <w:tc>
                <w:tcPr>
                  <w:tcW w:type="dxa" w:w="571"/>
                  <w:tcBorders>
                    <w:top w:val="single" w:color="auto" w:sz="4" w:space="0"/>
                    <w:left w:val="single" w:color="auto" w:sz="4" w:space="0"/>
                    <w:bottom w:val="single" w:color="auto" w:sz="4" w:space="0"/>
                    <w:right w:val="single" w:color="auto" w:sz="4" w:space="0"/>
                  </w:tcBorders>
                </w:tcPr>
                <w:p>
                  <w:pPr>
                    <w:numPr>
                      <w:ilvl w:val="0"/>
                      <w:numId w:val="10"/>
                    </w:numPr>
                    <w:spacing w:after="160" w:line="259" w:lineRule="auto"/>
                    <w:rPr>
                      <w:rFonts w:asciiTheme="minorHAnsi" w:hAnsiTheme="minorHAnsi" w:eastAsia="Calibri" w:cstheme="minorHAnsi"/>
                      <w:sz w:val="16"/>
                      <w:szCs w:val="16"/>
                      <w:lang w:val="hr-HR"/>
                    </w:rPr>
                  </w:pPr>
                </w:p>
              </w:tc>
              <w:tc>
                <w:tcPr>
                  <w:tcW w:type="dxa" w:w="2000"/>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SAJAM ZANIMANJA</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100,00</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100,00</w:t>
                  </w:r>
                </w:p>
              </w:tc>
              <w:tc>
                <w:tcPr>
                  <w:tcW w:type="dxa" w:w="1459"/>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100,00</w:t>
                  </w:r>
                </w:p>
              </w:tc>
            </w:tr>
            <w:tr>
              <w:trPr>
                <w:cantSplit/>
              </w:trPr>
              <w:tc>
                <w:tcPr>
                  <w:tcW w:type="dxa" w:w="571"/>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b/>
                      <w:sz w:val="16"/>
                      <w:szCs w:val="16"/>
                      <w:lang w:val="hr-HR"/>
                    </w:rPr>
                  </w:pPr>
                </w:p>
              </w:tc>
              <w:tc>
                <w:tcPr>
                  <w:tcW w:type="dxa" w:w="2000"/>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b/>
                      <w:sz w:val="16"/>
                      <w:szCs w:val="16"/>
                      <w:lang w:val="hr-HR"/>
                    </w:rPr>
                  </w:pPr>
                  <w:r>
                    <w:rPr>
                      <w:rFonts w:asciiTheme="minorHAnsi" w:hAnsiTheme="minorHAnsi" w:eastAsia="Calibri" w:cstheme="minorHAnsi"/>
                      <w:b/>
                      <w:sz w:val="16"/>
                      <w:szCs w:val="16"/>
                      <w:lang w:val="hr-HR"/>
                    </w:rPr>
                    <w:t xml:space="preserve">Ukupno program:</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b/>
                      <w:sz w:val="16"/>
                      <w:szCs w:val="16"/>
                      <w:lang w:val="hr-HR"/>
                    </w:rPr>
                  </w:pPr>
                  <w:r>
                    <w:rPr>
                      <w:rFonts w:asciiTheme="minorHAnsi" w:hAnsiTheme="minorHAnsi" w:eastAsia="Calibri" w:cstheme="minorHAnsi"/>
                      <w:b/>
                      <w:sz w:val="16"/>
                      <w:szCs w:val="16"/>
                      <w:lang w:val="hr-HR"/>
                    </w:rPr>
                    <w:t xml:space="preserve">3.015,00</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b/>
                      <w:sz w:val="16"/>
                      <w:szCs w:val="16"/>
                      <w:lang w:val="hr-HR"/>
                    </w:rPr>
                  </w:pPr>
                  <w:r>
                    <w:rPr>
                      <w:rFonts w:asciiTheme="minorHAnsi" w:hAnsiTheme="minorHAnsi" w:eastAsia="Calibri" w:cstheme="minorHAnsi"/>
                      <w:b/>
                      <w:sz w:val="16"/>
                      <w:szCs w:val="16"/>
                      <w:lang w:val="hr-HR"/>
                    </w:rPr>
                    <w:t xml:space="preserve">3.015,00</w:t>
                  </w:r>
                </w:p>
              </w:tc>
              <w:tc>
                <w:tcPr>
                  <w:tcW w:type="dxa" w:w="1459"/>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b/>
                      <w:sz w:val="16"/>
                      <w:szCs w:val="16"/>
                      <w:lang w:val="hr-HR"/>
                    </w:rPr>
                  </w:pPr>
                  <w:r>
                    <w:rPr>
                      <w:rFonts w:asciiTheme="minorHAnsi" w:hAnsiTheme="minorHAnsi" w:eastAsia="Calibri" w:cstheme="minorHAnsi"/>
                      <w:b/>
                      <w:sz w:val="16"/>
                      <w:szCs w:val="16"/>
                      <w:lang w:val="hr-HR"/>
                    </w:rPr>
                    <w:t xml:space="preserve">3.015,00</w:t>
                  </w:r>
                </w:p>
              </w:tc>
            </w:tr>
          </w:tbl>
          <w:p>
            <w:pPr>
              <w:spacing w:after="160" w:line="259" w:lineRule="auto"/>
              <w:rPr>
                <w:rFonts w:asciiTheme="minorHAnsi" w:hAnsiTheme="minorHAnsi" w:eastAsia="Calibri" w:cstheme="minorHAnsi"/>
                <w:bCs/>
                <w:sz w:val="18"/>
                <w:szCs w:val="18"/>
                <w:lang w:val="hr-H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461"/>
              <w:gridCol w:w="1266"/>
              <w:gridCol w:w="1394"/>
              <w:gridCol w:w="1405"/>
              <w:gridCol w:w="1376"/>
            </w:tblGrid>
            <w:tr>
              <w:trPr>
                <w:cantSplit/>
              </w:trPr>
              <w:tc>
                <w:tcPr>
                  <w:tcW w:type="dxa" w:w="1461"/>
                  <w:tcBorders>
                    <w:top w:val="single" w:color="auto" w:sz="4" w:space="0"/>
                    <w:left w:val="single" w:color="auto" w:sz="4" w:space="0"/>
                    <w:bottom w:val="single" w:color="auto" w:sz="4" w:space="0"/>
                    <w:right w:val="single" w:color="auto" w:sz="4" w:space="0"/>
                  </w:tcBorders>
                  <w:vAlign w:val="center"/>
                </w:tcPr>
                <w:p>
                  <w:pPr>
                    <w:spacing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Pokazatelj uspješnosti</w:t>
                  </w:r>
                </w:p>
              </w:tc>
              <w:tc>
                <w:tcPr>
                  <w:tcW w:type="dxa" w:w="1266"/>
                  <w:tcBorders>
                    <w:top w:val="single" w:color="auto" w:sz="4" w:space="0"/>
                    <w:left w:val="single" w:color="auto" w:sz="4" w:space="0"/>
                    <w:bottom w:val="single" w:color="auto" w:sz="4" w:space="0"/>
                    <w:right w:val="single" w:color="auto" w:sz="4" w:space="0"/>
                  </w:tcBorders>
                  <w:vAlign w:val="center"/>
                </w:tcPr>
                <w:p>
                  <w:pPr>
                    <w:spacing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Polazna</w:t>
                  </w:r>
                </w:p>
                <w:p>
                  <w:pPr>
                    <w:spacing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vrijednost</w:t>
                  </w:r>
                </w:p>
              </w:tc>
              <w:tc>
                <w:tcPr>
                  <w:tcW w:type="dxa" w:w="1394"/>
                  <w:tcBorders>
                    <w:top w:val="single" w:color="auto" w:sz="4" w:space="0"/>
                    <w:left w:val="single" w:color="auto" w:sz="4" w:space="0"/>
                    <w:bottom w:val="single" w:color="auto" w:sz="4" w:space="0"/>
                    <w:right w:val="single" w:color="auto" w:sz="4" w:space="0"/>
                  </w:tcBorders>
                  <w:vAlign w:val="center"/>
                </w:tcPr>
                <w:p>
                  <w:pPr>
                    <w:spacing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Ciljana</w:t>
                  </w:r>
                </w:p>
                <w:p>
                  <w:pPr>
                    <w:spacing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vrijednost</w:t>
                  </w:r>
                </w:p>
                <w:p>
                  <w:pPr>
                    <w:spacing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202</w:t>
                  </w:r>
                  <w:r>
                    <w:rPr>
                      <w:rFonts w:asciiTheme="minorHAnsi" w:hAnsiTheme="minorHAnsi" w:eastAsia="Calibri" w:cstheme="minorHAnsi"/>
                      <w:bCs/>
                      <w:sz w:val="18"/>
                      <w:szCs w:val="18"/>
                      <w:lang w:val="hr-HR"/>
                    </w:rPr>
                    <w:t xml:space="preserve">5</w:t>
                  </w:r>
                  <w:r>
                    <w:rPr>
                      <w:rFonts w:asciiTheme="minorHAnsi" w:hAnsiTheme="minorHAnsi" w:eastAsia="Calibri" w:cstheme="minorHAnsi"/>
                      <w:bCs/>
                      <w:sz w:val="18"/>
                      <w:szCs w:val="18"/>
                      <w:lang w:val="hr-HR"/>
                    </w:rPr>
                    <w:t xml:space="preserve">.</w:t>
                  </w:r>
                </w:p>
              </w:tc>
              <w:tc>
                <w:tcPr>
                  <w:tcW w:type="dxa" w:w="1405"/>
                  <w:tcBorders>
                    <w:top w:val="single" w:color="auto" w:sz="4" w:space="0"/>
                    <w:left w:val="single" w:color="auto" w:sz="4" w:space="0"/>
                    <w:bottom w:val="single" w:color="auto" w:sz="4" w:space="0"/>
                    <w:right w:val="single" w:color="auto" w:sz="4" w:space="0"/>
                  </w:tcBorders>
                  <w:vAlign w:val="center"/>
                </w:tcPr>
                <w:p>
                  <w:pPr>
                    <w:spacing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Ciljana</w:t>
                  </w:r>
                </w:p>
                <w:p>
                  <w:pPr>
                    <w:spacing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vrijednost</w:t>
                  </w:r>
                </w:p>
                <w:p>
                  <w:pPr>
                    <w:spacing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202</w:t>
                  </w:r>
                  <w:r>
                    <w:rPr>
                      <w:rFonts w:asciiTheme="minorHAnsi" w:hAnsiTheme="minorHAnsi" w:eastAsia="Calibri" w:cstheme="minorHAnsi"/>
                      <w:bCs/>
                      <w:sz w:val="18"/>
                      <w:szCs w:val="18"/>
                      <w:lang w:val="hr-HR"/>
                    </w:rPr>
                    <w:t xml:space="preserve">6</w:t>
                  </w:r>
                  <w:r>
                    <w:rPr>
                      <w:rFonts w:asciiTheme="minorHAnsi" w:hAnsiTheme="minorHAnsi" w:eastAsia="Calibri" w:cstheme="minorHAnsi"/>
                      <w:bCs/>
                      <w:sz w:val="18"/>
                      <w:szCs w:val="18"/>
                      <w:lang w:val="hr-HR"/>
                    </w:rPr>
                    <w:t xml:space="preserve">.</w:t>
                  </w:r>
                </w:p>
              </w:tc>
              <w:tc>
                <w:tcPr>
                  <w:tcW w:type="dxa" w:w="1376"/>
                  <w:tcBorders>
                    <w:top w:val="single" w:color="auto" w:sz="4" w:space="0"/>
                    <w:left w:val="single" w:color="auto" w:sz="4" w:space="0"/>
                    <w:bottom w:val="single" w:color="auto" w:sz="4" w:space="0"/>
                    <w:right w:val="single" w:color="auto" w:sz="4" w:space="0"/>
                  </w:tcBorders>
                  <w:vAlign w:val="center"/>
                </w:tcPr>
                <w:p>
                  <w:pPr>
                    <w:spacing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Ciljana</w:t>
                  </w:r>
                </w:p>
                <w:p>
                  <w:pPr>
                    <w:spacing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vrijednost</w:t>
                  </w:r>
                </w:p>
                <w:p>
                  <w:pPr>
                    <w:spacing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202</w:t>
                  </w:r>
                  <w:r>
                    <w:rPr>
                      <w:rFonts w:asciiTheme="minorHAnsi" w:hAnsiTheme="minorHAnsi" w:eastAsia="Calibri" w:cstheme="minorHAnsi"/>
                      <w:bCs/>
                      <w:sz w:val="18"/>
                      <w:szCs w:val="18"/>
                      <w:lang w:val="hr-HR"/>
                    </w:rPr>
                    <w:t xml:space="preserve">7</w:t>
                  </w:r>
                  <w:r>
                    <w:rPr>
                      <w:rFonts w:asciiTheme="minorHAnsi" w:hAnsiTheme="minorHAnsi" w:eastAsia="Calibri" w:cstheme="minorHAnsi"/>
                      <w:bCs/>
                      <w:sz w:val="18"/>
                      <w:szCs w:val="18"/>
                      <w:lang w:val="hr-HR"/>
                    </w:rPr>
                    <w:t xml:space="preserve">.</w:t>
                  </w:r>
                </w:p>
              </w:tc>
            </w:tr>
            <w:tr>
              <w:trPr>
                <w:cantSplit/>
              </w:trPr>
              <w:tc>
                <w:tcPr>
                  <w:tcW w:type="dxa" w:w="1461"/>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Za aktivnost pod 4. – </w:t>
                  </w:r>
                </w:p>
                <w:p>
                  <w:pPr>
                    <w:spacing w:after="160" w:line="259" w:lineRule="auto"/>
                    <w:rPr>
                      <w:rFonts w:asciiTheme="minorHAnsi" w:hAnsiTheme="minorHAnsi" w:eastAsia="Calibri" w:cstheme="minorHAnsi"/>
                      <w:i/>
                      <w:sz w:val="18"/>
                      <w:szCs w:val="18"/>
                      <w:lang w:val="hr-HR"/>
                    </w:rPr>
                  </w:pPr>
                  <w:r>
                    <w:rPr>
                      <w:rFonts w:asciiTheme="minorHAnsi" w:hAnsiTheme="minorHAnsi" w:eastAsia="Calibri" w:cstheme="minorHAnsi"/>
                      <w:i/>
                      <w:sz w:val="18"/>
                      <w:szCs w:val="18"/>
                      <w:lang w:val="hr-HR"/>
                    </w:rPr>
                    <w:t xml:space="preserve">Broj djece koja će sudjelovati na državnom natjecanju</w:t>
                  </w:r>
                </w:p>
              </w:tc>
              <w:tc>
                <w:tcPr>
                  <w:tcW w:type="dxa" w:w="126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0</w:t>
                  </w:r>
                </w:p>
              </w:tc>
              <w:tc>
                <w:tcPr>
                  <w:tcW w:type="dxa" w:w="1394"/>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5</w:t>
                  </w:r>
                </w:p>
              </w:tc>
              <w:tc>
                <w:tcPr>
                  <w:tcW w:type="dxa" w:w="1405"/>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5</w:t>
                  </w:r>
                </w:p>
              </w:tc>
              <w:tc>
                <w:tcPr>
                  <w:tcW w:type="dxa" w:w="137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5</w:t>
                  </w:r>
                </w:p>
              </w:tc>
            </w:tr>
            <w:tr>
              <w:trPr>
                <w:cantSplit/>
              </w:trPr>
              <w:tc>
                <w:tcPr>
                  <w:tcW w:type="dxa" w:w="1461"/>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Za aktivnost pod 5. – </w:t>
                  </w:r>
                </w:p>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i/>
                      <w:sz w:val="18"/>
                      <w:szCs w:val="18"/>
                      <w:lang w:val="hr-HR"/>
                    </w:rPr>
                    <w:t xml:space="preserve">Kupnja knjiga za obveznu školsku lektiru </w:t>
                  </w:r>
                </w:p>
              </w:tc>
              <w:tc>
                <w:tcPr>
                  <w:tcW w:type="dxa" w:w="126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0</w:t>
                  </w:r>
                </w:p>
              </w:tc>
              <w:tc>
                <w:tcPr>
                  <w:tcW w:type="dxa" w:w="1394"/>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10</w:t>
                  </w:r>
                </w:p>
              </w:tc>
              <w:tc>
                <w:tcPr>
                  <w:tcW w:type="dxa" w:w="1405"/>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10</w:t>
                  </w:r>
                </w:p>
              </w:tc>
              <w:tc>
                <w:tcPr>
                  <w:tcW w:type="dxa" w:w="137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10</w:t>
                  </w:r>
                </w:p>
              </w:tc>
            </w:tr>
            <w:tr>
              <w:trPr>
                <w:cantSplit/>
              </w:trPr>
              <w:tc>
                <w:tcPr>
                  <w:tcW w:type="dxa" w:w="1461"/>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Za aktivnost pod 6. – </w:t>
                  </w:r>
                </w:p>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i/>
                      <w:sz w:val="18"/>
                      <w:szCs w:val="18"/>
                      <w:lang w:val="hr-HR"/>
                    </w:rPr>
                    <w:t xml:space="preserve">Za svakog učenika osigurano svježe voće, povrće ili mlijeko minimalno jednom tjedno</w:t>
                  </w:r>
                </w:p>
              </w:tc>
              <w:tc>
                <w:tcPr>
                  <w:tcW w:type="dxa" w:w="126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0</w:t>
                  </w:r>
                </w:p>
              </w:tc>
              <w:tc>
                <w:tcPr>
                  <w:tcW w:type="dxa" w:w="1394"/>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322</w:t>
                  </w:r>
                </w:p>
              </w:tc>
              <w:tc>
                <w:tcPr>
                  <w:tcW w:type="dxa" w:w="1405"/>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322</w:t>
                  </w:r>
                </w:p>
              </w:tc>
              <w:tc>
                <w:tcPr>
                  <w:tcW w:type="dxa" w:w="137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322</w:t>
                  </w:r>
                </w:p>
              </w:tc>
            </w:tr>
          </w:tbl>
          <w:p>
            <w:pPr>
              <w:spacing w:after="160" w:line="259" w:lineRule="auto"/>
              <w:rPr>
                <w:rFonts w:asciiTheme="minorHAnsi" w:hAnsiTheme="minorHAnsi" w:eastAsia="Calibri" w:cstheme="minorHAnsi"/>
                <w:bCs/>
                <w:sz w:val="18"/>
                <w:szCs w:val="18"/>
                <w:lang w:val="hr-HR"/>
              </w:rPr>
            </w:pPr>
          </w:p>
        </w:tc>
      </w:tr>
      <w:tr>
        <w:trPr>
          <w:gridAfter w:val="1"/>
          <w:wAfter w:type="dxa" w:w="123"/>
        </w:trPr>
        <w:tc>
          <w:tcPr>
            <w:tcW w:type="dxa" w:w="2448"/>
            <w:gridSpan w:val="2"/>
            <w:tcBorders>
              <w:top w:val="single" w:color="auto" w:sz="12" w:space="0"/>
              <w:left w:val="single" w:color="auto" w:sz="12" w:space="0"/>
              <w:bottom w:val="single" w:color="auto" w:sz="12" w:space="0"/>
              <w:right w:val="single" w:color="auto" w:sz="12" w:space="0"/>
            </w:tcBorders>
          </w:tcPr>
          <w:p>
            <w:pPr>
              <w:keepNext/>
              <w:spacing/>
              <w:jc w:val="both"/>
              <w:outlineLvl w:val="0"/>
              <w:rPr>
                <w:rFonts w:asciiTheme="minorHAnsi" w:hAnsiTheme="minorHAnsi" w:cstheme="minorHAnsi"/>
                <w:iCs/>
                <w:sz w:val="18"/>
                <w:szCs w:val="18"/>
                <w:lang w:val="hr-HR"/>
              </w:rPr>
            </w:pPr>
            <w:r>
              <w:rPr>
                <w:rFonts w:asciiTheme="minorHAnsi" w:hAnsiTheme="minorHAnsi" w:cstheme="minorHAnsi"/>
                <w:iCs/>
                <w:sz w:val="18"/>
                <w:szCs w:val="18"/>
                <w:lang w:val="hr-HR"/>
              </w:rPr>
              <w:t xml:space="preserve">NAZIV PROGRAMA:</w:t>
            </w: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OPIS PROGRAMA, OPĆI I POSEBNI CILJEVI:</w:t>
            </w: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POVEZANOST PROGRAMA SA STRATEŠKIM DOKUMENTIMA:</w:t>
            </w: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ZAKONSKA OSNOVA ZA UVOĐENJE PROGRAMA:</w:t>
            </w: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NAČIN I SREDSTVA ZA REALIZACIJU PROGRAMA:</w:t>
            </w: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POKAZATELJI USPJEŠNOSTI:</w:t>
            </w: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p>
            <w:pPr>
              <w:spacing w:after="160" w:line="259" w:lineRule="auto"/>
              <w:rPr>
                <w:rFonts w:asciiTheme="minorHAnsi" w:hAnsiTheme="minorHAnsi" w:eastAsia="Calibri" w:cstheme="minorHAnsi"/>
                <w:bCs/>
                <w:sz w:val="18"/>
                <w:szCs w:val="18"/>
                <w:lang w:val="hr-HR"/>
              </w:rPr>
            </w:pPr>
          </w:p>
        </w:tc>
        <w:tc>
          <w:tcPr>
            <w:tcW w:type="dxa" w:w="236"/>
            <w:gridSpan w:val="2"/>
            <w:tcBorders>
              <w:top w:val="nil"/>
              <w:left w:val="single" w:color="auto" w:sz="12" w:space="0"/>
              <w:bottom w:val="nil"/>
              <w:right w:val="single" w:color="auto" w:sz="12" w:space="0"/>
            </w:tcBorders>
          </w:tcPr>
          <w:p>
            <w:pPr>
              <w:spacing w:after="160" w:line="259" w:lineRule="auto"/>
              <w:rPr>
                <w:rFonts w:asciiTheme="minorHAnsi" w:hAnsiTheme="minorHAnsi" w:eastAsia="Calibri" w:cstheme="minorHAnsi"/>
                <w:sz w:val="18"/>
                <w:szCs w:val="18"/>
                <w:lang w:val="hr-HR"/>
              </w:rPr>
            </w:pPr>
          </w:p>
        </w:tc>
        <w:tc>
          <w:tcPr>
            <w:tcW w:type="dxa" w:w="7128"/>
            <w:gridSpan w:val="2"/>
            <w:tcBorders>
              <w:top w:val="single" w:color="auto" w:sz="12" w:space="0"/>
              <w:left w:val="single" w:color="auto" w:sz="12" w:space="0"/>
              <w:bottom w:val="single" w:color="auto" w:sz="12" w:space="0"/>
              <w:right w:val="single" w:color="auto" w:sz="12" w:space="0"/>
            </w:tcBorders>
          </w:tcPr>
          <w:p>
            <w:pPr>
              <w:spacing/>
              <w:jc w:val="both"/>
              <w:rPr>
                <w:rFonts w:asciiTheme="minorHAnsi" w:hAnsiTheme="minorHAnsi" w:cstheme="minorHAnsi"/>
                <w:b/>
                <w:caps/>
                <w:sz w:val="18"/>
                <w:szCs w:val="18"/>
                <w:lang w:val="hr-HR"/>
              </w:rPr>
            </w:pPr>
            <w:r>
              <w:rPr>
                <w:rFonts w:asciiTheme="minorHAnsi" w:hAnsiTheme="minorHAnsi" w:cstheme="minorHAnsi"/>
                <w:b/>
                <w:caps/>
                <w:sz w:val="18"/>
                <w:szCs w:val="18"/>
                <w:lang w:val="hr-HR"/>
              </w:rPr>
              <w:t xml:space="preserve">7011 FINANCIRANJE ŠKOLSTVA IZVAN ŽUPANIJSKOG PRORAČUNA</w:t>
            </w:r>
          </w:p>
          <w:p>
            <w:pPr>
              <w:spacing/>
              <w:jc w:val="both"/>
              <w:rPr>
                <w:rFonts w:asciiTheme="minorHAnsi" w:hAnsiTheme="minorHAnsi" w:cstheme="minorHAnsi"/>
                <w:sz w:val="18"/>
                <w:szCs w:val="18"/>
                <w:lang w:val="hr-HR"/>
              </w:rPr>
            </w:pPr>
          </w:p>
          <w:p>
            <w:pPr>
              <w:spacing/>
              <w:jc w:val="both"/>
              <w:rPr>
                <w:rFonts w:asciiTheme="minorHAnsi" w:hAnsiTheme="minorHAnsi" w:cstheme="minorHAnsi"/>
                <w:sz w:val="18"/>
                <w:szCs w:val="18"/>
                <w:lang w:val="hr-HR"/>
              </w:rPr>
            </w:pPr>
            <w:r>
              <w:rPr>
                <w:rFonts w:asciiTheme="minorHAnsi" w:hAnsiTheme="minorHAnsi" w:cstheme="minorHAnsi"/>
                <w:sz w:val="18"/>
                <w:szCs w:val="18"/>
                <w:lang w:val="hr-HR"/>
              </w:rPr>
              <w:t xml:space="preserve">Djelatnost srednjoškolskog odgoja i obrazovanja ostvaruje se u skladu s odredbama Zakona o odgoju i obrazovanju u osnovnoj i srednjoj školi </w:t>
            </w:r>
            <w:r>
              <w:rPr>
                <w:rFonts w:asciiTheme="minorHAnsi" w:hAnsiTheme="minorHAnsi" w:cstheme="minorHAnsi"/>
                <w:sz w:val="18"/>
                <w:szCs w:val="18"/>
                <w:lang w:val="hr-HR"/>
              </w:rPr>
              <w:t xml:space="preserve">podzakonskim</w:t>
            </w:r>
            <w:r>
              <w:rPr>
                <w:rFonts w:asciiTheme="minorHAnsi" w:hAnsiTheme="minorHAnsi" w:cstheme="minorHAnsi"/>
                <w:sz w:val="18"/>
                <w:szCs w:val="18"/>
                <w:lang w:val="hr-HR"/>
              </w:rPr>
              <w:t xml:space="preserve"> aktima (Pravilnicima), Zakona o ustanovama, naputcima savjetnika Agencije za odgoj i obrazovanje, odnosno voditelja Županijskih stručnih vijeća te Upravnog odjela za obrazovanje i mlade Osječko-baranjske županije.</w:t>
            </w:r>
          </w:p>
          <w:p>
            <w:pPr>
              <w:spacing/>
              <w:jc w:val="both"/>
              <w:rPr>
                <w:rFonts w:asciiTheme="minorHAnsi" w:hAnsiTheme="minorHAnsi" w:cstheme="minorHAnsi"/>
                <w:sz w:val="18"/>
                <w:szCs w:val="18"/>
                <w:lang w:val="hr-HR"/>
              </w:rPr>
            </w:pPr>
          </w:p>
          <w:p>
            <w:pPr>
              <w:spacing/>
              <w:jc w:val="both"/>
              <w:rPr>
                <w:rFonts w:asciiTheme="minorHAnsi" w:hAnsiTheme="minorHAnsi" w:cstheme="minorHAnsi"/>
                <w:sz w:val="18"/>
                <w:szCs w:val="18"/>
                <w:lang w:val="hr-HR"/>
              </w:rPr>
            </w:pPr>
            <w:r>
              <w:rPr>
                <w:rFonts w:asciiTheme="minorHAnsi" w:hAnsiTheme="minorHAnsi" w:cstheme="minorHAnsi"/>
                <w:sz w:val="18"/>
                <w:szCs w:val="18"/>
                <w:lang w:val="hr-HR"/>
              </w:rPr>
              <w:t xml:space="preserve">Kroz navedeni program (izvor financiranje 5410) cilj je osigurati plaće sa svim doprinosima za sve djelatnike škole. Osim toga, osigurani su dodaci u vidu božićnice, regresa, otpremnina, pomoći za dugotrajno bolovanje i sl. Prijavom na natječaj, Škola je aplicirala na natječaj Ministarstva za održavanje izvannastavnih aktivnosti. </w:t>
            </w:r>
          </w:p>
          <w:p>
            <w:pPr>
              <w:spacing/>
              <w:jc w:val="both"/>
              <w:rPr>
                <w:rFonts w:asciiTheme="minorHAnsi" w:hAnsiTheme="minorHAnsi" w:cstheme="minorHAnsi"/>
                <w:sz w:val="18"/>
                <w:szCs w:val="18"/>
                <w:lang w:val="hr-HR"/>
              </w:rPr>
            </w:pPr>
          </w:p>
          <w:p>
            <w:pPr>
              <w:spacing/>
              <w:jc w:val="both"/>
              <w:rPr>
                <w:rFonts w:asciiTheme="minorHAnsi" w:hAnsiTheme="minorHAnsi" w:cstheme="minorHAnsi"/>
                <w:sz w:val="18"/>
                <w:szCs w:val="18"/>
                <w:lang w:val="hr-HR"/>
              </w:rPr>
            </w:pPr>
            <w:r>
              <w:rPr>
                <w:rFonts w:asciiTheme="minorHAnsi" w:hAnsiTheme="minorHAnsi" w:cstheme="minorHAnsi"/>
                <w:sz w:val="18"/>
                <w:szCs w:val="18"/>
                <w:lang w:val="hr-HR"/>
              </w:rPr>
              <w:t xml:space="preserve">Kroz izvor 3210 navedenog programa cilj je unaprjeđivati nastavu kontinuiranim ulaganjem u školsku opremu te njezino održavanje. </w:t>
            </w:r>
          </w:p>
          <w:p>
            <w:pPr>
              <w:spacing/>
              <w:jc w:val="both"/>
              <w:rPr>
                <w:rFonts w:asciiTheme="minorHAnsi" w:hAnsiTheme="minorHAnsi" w:cstheme="minorHAnsi"/>
                <w:sz w:val="18"/>
                <w:szCs w:val="18"/>
                <w:lang w:val="hr-HR"/>
              </w:rPr>
            </w:pPr>
          </w:p>
          <w:p>
            <w:pPr>
              <w:spacing/>
              <w:jc w:val="both"/>
              <w:rPr>
                <w:rFonts w:asciiTheme="minorHAnsi" w:hAnsiTheme="minorHAnsi" w:cstheme="minorHAnsi"/>
                <w:sz w:val="18"/>
                <w:szCs w:val="18"/>
                <w:lang w:val="hr-HR"/>
              </w:rPr>
            </w:pPr>
            <w:r>
              <w:rPr>
                <w:rFonts w:asciiTheme="minorHAnsi" w:hAnsiTheme="minorHAnsi" w:cstheme="minorHAnsi"/>
                <w:sz w:val="18"/>
                <w:szCs w:val="18"/>
                <w:lang w:val="hr-HR"/>
              </w:rPr>
              <w:t xml:space="preserve">Programom 7011 Škola primijenjene umjetnosti i dizajna također ostvaruje prihode iz izvora 4910 (Prihod za posebne namjene). Većina prihoda ostvarena je kroz participacije učenika i namijenjena je za nastavne materijale pa je shodno tome cilj osigurati kvalitetnu nastavu svim učenicima. Manjim dijelom prihoda za posebne namjene planirano je održati edukativne radionice financirane iz proračuna Osječko-baranjske županije za poticanje poduzetništva. Navedene radionice planirane su i u idućim godinama.</w:t>
            </w:r>
          </w:p>
          <w:p>
            <w:pPr>
              <w:spacing/>
              <w:jc w:val="both"/>
              <w:rPr>
                <w:rFonts w:asciiTheme="minorHAnsi" w:hAnsiTheme="minorHAnsi" w:cstheme="minorHAnsi"/>
                <w:sz w:val="18"/>
                <w:szCs w:val="18"/>
                <w:lang w:val="hr-HR"/>
              </w:rPr>
            </w:pPr>
          </w:p>
          <w:p>
            <w:pPr>
              <w:spacing/>
              <w:jc w:val="both"/>
              <w:rPr>
                <w:rFonts w:asciiTheme="minorHAnsi" w:hAnsiTheme="minorHAnsi" w:cstheme="minorHAnsi"/>
                <w:sz w:val="18"/>
                <w:szCs w:val="18"/>
                <w:lang w:val="hr-HR"/>
              </w:rPr>
            </w:pPr>
            <w:r>
              <w:rPr>
                <w:rFonts w:asciiTheme="minorHAnsi" w:hAnsiTheme="minorHAnsi" w:cstheme="minorHAnsi"/>
                <w:sz w:val="18"/>
                <w:szCs w:val="18"/>
                <w:lang w:val="hr-HR"/>
              </w:rPr>
              <w:t xml:space="preserve">Plan razvoja Osječko-baranjske županije za razdoblje do 2027.</w:t>
            </w:r>
          </w:p>
          <w:p>
            <w:pPr>
              <w:spacing/>
              <w:jc w:val="both"/>
              <w:rPr>
                <w:rFonts w:asciiTheme="minorHAnsi" w:hAnsiTheme="minorHAnsi" w:cstheme="minorHAnsi"/>
                <w:sz w:val="18"/>
                <w:szCs w:val="18"/>
                <w:lang w:val="hr-HR"/>
              </w:rPr>
            </w:pPr>
            <w:r>
              <w:rPr>
                <w:rFonts w:asciiTheme="minorHAnsi" w:hAnsiTheme="minorHAnsi" w:cstheme="minorHAnsi"/>
                <w:sz w:val="18"/>
                <w:szCs w:val="18"/>
                <w:lang w:val="hr-HR"/>
              </w:rPr>
              <w:t xml:space="preserve">Posebni cilj 3. Razvoj i unaprjeđenje odgojno-obrazovne i znanstveno-istraživačke djelatnosti u funkciji gospodarstva i tržišta rada</w:t>
            </w:r>
          </w:p>
          <w:p>
            <w:pPr>
              <w:spacing/>
              <w:jc w:val="both"/>
              <w:rPr>
                <w:rFonts w:asciiTheme="minorHAnsi" w:hAnsiTheme="minorHAnsi" w:cstheme="minorHAnsi"/>
                <w:sz w:val="18"/>
                <w:szCs w:val="18"/>
                <w:lang w:val="hr-HR"/>
              </w:rPr>
            </w:pPr>
            <w:r>
              <w:rPr>
                <w:rFonts w:asciiTheme="minorHAnsi" w:hAnsiTheme="minorHAnsi" w:cstheme="minorHAnsi"/>
                <w:sz w:val="18"/>
                <w:szCs w:val="18"/>
                <w:lang w:val="hr-HR"/>
              </w:rPr>
              <w:t xml:space="preserve">Mjera 3.1. Osiguravanje kvalitetnog odgoja, obrazovanja i znanosti povezivanjem s tržištem rada i unaprjeđenjem pristupa, metoda, programa i infrastrukture</w:t>
            </w:r>
          </w:p>
          <w:p>
            <w:pPr>
              <w:spacing/>
              <w:jc w:val="both"/>
              <w:rPr>
                <w:rFonts w:asciiTheme="minorHAnsi" w:hAnsiTheme="minorHAnsi" w:cstheme="minorHAnsi"/>
                <w:sz w:val="18"/>
                <w:szCs w:val="18"/>
                <w:lang w:val="hr-HR"/>
              </w:rPr>
            </w:pPr>
          </w:p>
          <w:p>
            <w:pPr>
              <w:spacing/>
              <w:jc w:val="both"/>
              <w:rPr>
                <w:rFonts w:asciiTheme="minorHAnsi" w:hAnsiTheme="minorHAnsi" w:cstheme="minorHAnsi"/>
                <w:i/>
                <w:sz w:val="18"/>
                <w:szCs w:val="18"/>
                <w:lang w:val="hr-HR"/>
              </w:rPr>
            </w:pPr>
            <w:r>
              <w:rPr>
                <w:rFonts w:asciiTheme="minorHAnsi" w:hAnsiTheme="minorHAnsi" w:cstheme="minorHAnsi"/>
                <w:i/>
                <w:sz w:val="18"/>
                <w:szCs w:val="18"/>
                <w:lang w:val="hr-HR"/>
              </w:rPr>
              <w:t xml:space="preserve">Zakonska osnova za provođenje programa:</w:t>
            </w:r>
          </w:p>
          <w:p>
            <w:pPr>
              <w:spacing/>
              <w:jc w:val="both"/>
              <w:rPr>
                <w:rFonts w:asciiTheme="minorHAnsi" w:hAnsiTheme="minorHAnsi" w:cstheme="minorHAnsi"/>
                <w:sz w:val="18"/>
                <w:szCs w:val="18"/>
                <w:lang w:val="hr-HR"/>
              </w:rPr>
            </w:pPr>
            <w:r>
              <w:rPr>
                <w:rFonts w:asciiTheme="minorHAnsi" w:hAnsiTheme="minorHAnsi" w:cstheme="minorHAnsi"/>
                <w:sz w:val="18"/>
                <w:szCs w:val="18"/>
                <w:lang w:val="hr-HR"/>
              </w:rPr>
              <w:t xml:space="preserve">Zakon o proračunu (Narodne novine 144/21), </w:t>
            </w:r>
          </w:p>
          <w:p>
            <w:pPr>
              <w:spacing/>
              <w:jc w:val="both"/>
              <w:rPr>
                <w:rFonts w:asciiTheme="minorHAnsi" w:hAnsiTheme="minorHAnsi" w:cstheme="minorHAnsi"/>
                <w:sz w:val="18"/>
                <w:szCs w:val="18"/>
                <w:lang w:val="hr-HR"/>
              </w:rPr>
            </w:pPr>
            <w:r>
              <w:rPr>
                <w:rFonts w:asciiTheme="minorHAnsi" w:hAnsiTheme="minorHAnsi" w:cstheme="minorHAnsi"/>
                <w:sz w:val="18"/>
                <w:szCs w:val="18"/>
                <w:lang w:val="hr-HR"/>
              </w:rPr>
              <w:t xml:space="preserve">Pravilnik o planiranju u sustavu proračuna (NN 1/24)</w:t>
            </w:r>
          </w:p>
          <w:p>
            <w:pPr>
              <w:spacing/>
              <w:jc w:val="both"/>
              <w:rPr>
                <w:rFonts w:asciiTheme="minorHAnsi" w:hAnsiTheme="minorHAnsi" w:cstheme="minorHAnsi"/>
                <w:sz w:val="18"/>
                <w:szCs w:val="18"/>
                <w:lang w:val="hr-HR"/>
              </w:rPr>
            </w:pPr>
            <w:r>
              <w:rPr>
                <w:rFonts w:asciiTheme="minorHAnsi" w:hAnsiTheme="minorHAnsi" w:cstheme="minorHAnsi"/>
                <w:sz w:val="18"/>
                <w:szCs w:val="18"/>
                <w:lang w:val="hr-HR"/>
              </w:rPr>
              <w:t xml:space="preserve">Pravilnik o proračunskim klasifikacijama (Narodne novine broj 4/24), </w:t>
            </w:r>
          </w:p>
          <w:p>
            <w:pPr>
              <w:spacing/>
              <w:jc w:val="both"/>
              <w:rPr>
                <w:rFonts w:asciiTheme="minorHAnsi" w:hAnsiTheme="minorHAnsi" w:cstheme="minorHAnsi"/>
                <w:sz w:val="18"/>
                <w:szCs w:val="18"/>
                <w:lang w:val="hr-HR"/>
              </w:rPr>
            </w:pPr>
            <w:r>
              <w:rPr>
                <w:rFonts w:asciiTheme="minorHAnsi" w:hAnsiTheme="minorHAnsi" w:cstheme="minorHAnsi"/>
                <w:sz w:val="18"/>
                <w:szCs w:val="18"/>
                <w:lang w:val="hr-HR"/>
              </w:rPr>
              <w:t xml:space="preserve">Pravilnik o proračunskom računovodstvu i računskom planu (Narodne novine broj 158/23), </w:t>
            </w:r>
          </w:p>
          <w:p>
            <w:pPr>
              <w:spacing/>
              <w:jc w:val="both"/>
              <w:rPr>
                <w:rFonts w:asciiTheme="minorHAnsi" w:hAnsiTheme="minorHAnsi" w:cstheme="minorHAnsi"/>
                <w:sz w:val="18"/>
                <w:szCs w:val="18"/>
                <w:lang w:val="hr-HR"/>
              </w:rPr>
            </w:pPr>
            <w:r>
              <w:rPr>
                <w:rFonts w:asciiTheme="minorHAnsi" w:hAnsiTheme="minorHAnsi" w:cstheme="minorHAnsi"/>
                <w:sz w:val="18"/>
                <w:szCs w:val="18"/>
                <w:lang w:val="hr-HR"/>
              </w:rPr>
              <w:t xml:space="preserve">Upute za izradu Proračuna Osječko-baranjske županije za razdoblje 2025.-2027. godine (</w:t>
            </w:r>
            <w:r>
              <w:rPr>
                <w:rFonts w:asciiTheme="minorHAnsi" w:hAnsiTheme="minorHAnsi" w:cstheme="minorHAnsi"/>
                <w:iCs/>
                <w:sz w:val="18"/>
                <w:szCs w:val="18"/>
                <w:lang w:val="hr-HR"/>
              </w:rPr>
              <w:t xml:space="preserve">KLASA: 602-03/24-02/8, URBOJ: 2158-17/10-24-1)</w:t>
            </w:r>
            <w:r>
              <w:rPr>
                <w:rFonts w:asciiTheme="minorHAnsi" w:hAnsiTheme="minorHAnsi" w:cstheme="minorHAnsi"/>
                <w:sz w:val="18"/>
                <w:szCs w:val="18"/>
                <w:lang w:val="hr-HR"/>
              </w:rPr>
              <w:t xml:space="preserve">.</w:t>
            </w:r>
          </w:p>
          <w:p>
            <w:pPr>
              <w:spacing/>
              <w:jc w:val="both"/>
              <w:rPr>
                <w:rFonts w:asciiTheme="minorHAnsi" w:hAnsiTheme="minorHAnsi" w:cstheme="minorHAnsi"/>
                <w:sz w:val="18"/>
                <w:szCs w:val="18"/>
                <w:lang w:val="hr-HR"/>
              </w:rPr>
            </w:pPr>
            <w:r>
              <w:rPr>
                <w:rFonts w:asciiTheme="minorHAnsi" w:hAnsiTheme="minorHAnsi" w:cstheme="minorHAnsi"/>
                <w:sz w:val="18"/>
                <w:szCs w:val="18"/>
                <w:lang w:val="hr-HR"/>
              </w:rPr>
              <w:t xml:space="preserve">Godišnji plan i program rada za školsku godinu 2024./2025.</w:t>
            </w:r>
          </w:p>
          <w:p>
            <w:pPr>
              <w:spacing/>
              <w:jc w:val="both"/>
              <w:rPr>
                <w:rFonts w:asciiTheme="minorHAnsi" w:hAnsiTheme="minorHAnsi" w:cstheme="minorHAnsi"/>
                <w:sz w:val="18"/>
                <w:szCs w:val="18"/>
                <w:lang w:val="hr-HR"/>
              </w:rPr>
            </w:pPr>
            <w:r>
              <w:rPr>
                <w:rFonts w:asciiTheme="minorHAnsi" w:hAnsiTheme="minorHAnsi" w:cstheme="minorHAnsi"/>
                <w:sz w:val="18"/>
                <w:szCs w:val="18"/>
                <w:lang w:val="hr-HR"/>
              </w:rPr>
              <w:t xml:space="preserve">Školski kurikulum </w:t>
            </w:r>
            <w:r>
              <w:rPr>
                <w:rFonts w:asciiTheme="minorHAnsi" w:hAnsiTheme="minorHAnsi" w:cstheme="minorHAnsi"/>
                <w:sz w:val="18"/>
                <w:szCs w:val="18"/>
                <w:lang w:val="hr-HR"/>
              </w:rPr>
              <w:t xml:space="preserve">Škole primijenjene umjetnosti i dizajna</w:t>
            </w:r>
            <w:r>
              <w:rPr>
                <w:rFonts w:asciiTheme="minorHAnsi" w:hAnsiTheme="minorHAnsi" w:cstheme="minorHAnsi"/>
                <w:sz w:val="18"/>
                <w:szCs w:val="18"/>
                <w:lang w:val="hr-HR"/>
              </w:rPr>
              <w:t xml:space="preserve"> Osijek za školsku godinu 2024./2025</w:t>
            </w:r>
          </w:p>
          <w:p>
            <w:pPr>
              <w:spacing w:after="160" w:line="259" w:lineRule="auto"/>
              <w:rPr>
                <w:rFonts w:asciiTheme="minorHAnsi" w:hAnsiTheme="minorHAnsi" w:eastAsia="Calibri" w:cstheme="minorHAnsi"/>
                <w:i/>
                <w:sz w:val="18"/>
                <w:szCs w:val="18"/>
                <w:lang w:val="hr-HR"/>
              </w:rPr>
            </w:pPr>
          </w:p>
          <w:p>
            <w:pPr>
              <w:spacing w:after="160" w:line="259" w:lineRule="auto"/>
              <w:rPr>
                <w:rFonts w:asciiTheme="minorHAnsi" w:hAnsiTheme="minorHAnsi" w:eastAsia="Calibri" w:cstheme="minorHAnsi"/>
                <w:i/>
                <w:sz w:val="18"/>
                <w:szCs w:val="18"/>
                <w:lang w:val="hr-HR"/>
              </w:rPr>
            </w:pPr>
            <w:r>
              <w:rPr>
                <w:rFonts w:asciiTheme="minorHAnsi" w:hAnsiTheme="minorHAnsi" w:eastAsia="Calibri" w:cstheme="minorHAnsi"/>
                <w:i/>
                <w:sz w:val="18"/>
                <w:szCs w:val="18"/>
                <w:lang w:val="hr-HR"/>
              </w:rPr>
              <w:t xml:space="preserve">Potrebno je dati pregled financijskih sredstava po aktivnostima/projektima unutar programa</w:t>
            </w:r>
          </w:p>
          <w:tbl>
            <w:tblPr>
              <w:tblW w:w="6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71"/>
              <w:gridCol w:w="2000"/>
              <w:gridCol w:w="1377"/>
              <w:gridCol w:w="1377"/>
              <w:gridCol w:w="1459"/>
            </w:tblGrid>
            <w:tr>
              <w:trPr>
                <w:cantSplit/>
              </w:trPr>
              <w:tc>
                <w:tcPr>
                  <w:tcW w:type="dxa" w:w="571"/>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b/>
                      <w:sz w:val="18"/>
                      <w:szCs w:val="18"/>
                      <w:lang w:val="hr-HR"/>
                    </w:rPr>
                  </w:pPr>
                  <w:r>
                    <w:rPr>
                      <w:rFonts w:asciiTheme="minorHAnsi" w:hAnsiTheme="minorHAnsi" w:eastAsia="Calibri" w:cstheme="minorHAnsi"/>
                      <w:b/>
                      <w:sz w:val="18"/>
                      <w:szCs w:val="18"/>
                      <w:lang w:val="hr-HR"/>
                    </w:rPr>
                    <w:t xml:space="preserve">R.b</w:t>
                  </w:r>
                  <w:r>
                    <w:rPr>
                      <w:rFonts w:asciiTheme="minorHAnsi" w:hAnsiTheme="minorHAnsi" w:eastAsia="Calibri" w:cstheme="minorHAnsi"/>
                      <w:b/>
                      <w:sz w:val="18"/>
                      <w:szCs w:val="18"/>
                      <w:lang w:val="hr-HR"/>
                    </w:rPr>
                    <w:t xml:space="preserve">.</w:t>
                  </w:r>
                </w:p>
              </w:tc>
              <w:tc>
                <w:tcPr>
                  <w:tcW w:type="dxa" w:w="2000"/>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b/>
                      <w:sz w:val="18"/>
                      <w:szCs w:val="18"/>
                      <w:lang w:val="hr-HR"/>
                    </w:rPr>
                  </w:pPr>
                  <w:r>
                    <w:rPr>
                      <w:rFonts w:asciiTheme="minorHAnsi" w:hAnsiTheme="minorHAnsi" w:eastAsia="Calibri" w:cstheme="minorHAnsi"/>
                      <w:b/>
                      <w:sz w:val="18"/>
                      <w:szCs w:val="18"/>
                      <w:lang w:val="hr-HR"/>
                    </w:rPr>
                    <w:t xml:space="preserve">Naziv aktivnosti/projekta</w:t>
                  </w:r>
                </w:p>
              </w:tc>
              <w:tc>
                <w:tcPr>
                  <w:tcW w:type="dxa" w:w="1377"/>
                  <w:tcBorders>
                    <w:top w:val="single" w:color="auto" w:sz="4" w:space="0"/>
                    <w:left w:val="single" w:color="auto" w:sz="4" w:space="0"/>
                    <w:bottom w:val="single" w:color="auto" w:sz="4" w:space="0"/>
                    <w:right w:val="single" w:color="auto" w:sz="4" w:space="0"/>
                  </w:tcBorders>
                  <w:vAlign w:val="center"/>
                </w:tcPr>
                <w:p>
                  <w:pPr>
                    <w:keepNext/>
                    <w:spacing/>
                    <w:jc w:val="center"/>
                    <w:outlineLvl w:val="6"/>
                    <w:rPr>
                      <w:rFonts w:asciiTheme="minorHAnsi" w:hAnsiTheme="minorHAnsi" w:cstheme="minorHAnsi"/>
                      <w:b/>
                      <w:sz w:val="18"/>
                      <w:szCs w:val="18"/>
                      <w:lang w:val="hr-HR" w:eastAsia="hr-HR"/>
                    </w:rPr>
                  </w:pPr>
                  <w:r>
                    <w:rPr>
                      <w:rFonts w:asciiTheme="minorHAnsi" w:hAnsiTheme="minorHAnsi" w:cstheme="minorHAnsi"/>
                      <w:b/>
                      <w:sz w:val="18"/>
                      <w:szCs w:val="18"/>
                      <w:lang w:val="hr-HR" w:eastAsia="hr-HR"/>
                    </w:rPr>
                    <w:t xml:space="preserve">202</w:t>
                  </w:r>
                  <w:r>
                    <w:rPr>
                      <w:rFonts w:asciiTheme="minorHAnsi" w:hAnsiTheme="minorHAnsi" w:cstheme="minorHAnsi"/>
                      <w:b/>
                      <w:sz w:val="18"/>
                      <w:szCs w:val="18"/>
                      <w:lang w:val="hr-HR" w:eastAsia="hr-HR"/>
                    </w:rPr>
                    <w:t xml:space="preserve">5</w:t>
                  </w:r>
                  <w:r>
                    <w:rPr>
                      <w:rFonts w:asciiTheme="minorHAnsi" w:hAnsiTheme="minorHAnsi" w:cstheme="minorHAnsi"/>
                      <w:b/>
                      <w:sz w:val="18"/>
                      <w:szCs w:val="18"/>
                      <w:lang w:val="hr-HR" w:eastAsia="hr-HR"/>
                    </w:rPr>
                    <w:t xml:space="preserve">.</w:t>
                  </w:r>
                </w:p>
              </w:tc>
              <w:tc>
                <w:tcPr>
                  <w:tcW w:type="dxa" w:w="1377"/>
                  <w:tcBorders>
                    <w:top w:val="single" w:color="auto" w:sz="4" w:space="0"/>
                    <w:left w:val="single" w:color="auto" w:sz="4" w:space="0"/>
                    <w:bottom w:val="single" w:color="auto" w:sz="4" w:space="0"/>
                    <w:right w:val="single" w:color="auto" w:sz="4" w:space="0"/>
                  </w:tcBorders>
                  <w:vAlign w:val="center"/>
                </w:tcPr>
                <w:p>
                  <w:pPr>
                    <w:keepNext/>
                    <w:spacing/>
                    <w:jc w:val="center"/>
                    <w:outlineLvl w:val="6"/>
                    <w:rPr>
                      <w:rFonts w:asciiTheme="minorHAnsi" w:hAnsiTheme="minorHAnsi" w:cstheme="minorHAnsi"/>
                      <w:b/>
                      <w:sz w:val="18"/>
                      <w:szCs w:val="18"/>
                      <w:lang w:val="hr-HR" w:eastAsia="hr-HR"/>
                    </w:rPr>
                  </w:pPr>
                  <w:r>
                    <w:rPr>
                      <w:rFonts w:asciiTheme="minorHAnsi" w:hAnsiTheme="minorHAnsi" w:cstheme="minorHAnsi"/>
                      <w:b/>
                      <w:sz w:val="18"/>
                      <w:szCs w:val="18"/>
                      <w:lang w:val="hr-HR" w:eastAsia="hr-HR"/>
                    </w:rPr>
                    <w:t xml:space="preserve">202</w:t>
                  </w:r>
                  <w:r>
                    <w:rPr>
                      <w:rFonts w:asciiTheme="minorHAnsi" w:hAnsiTheme="minorHAnsi" w:cstheme="minorHAnsi"/>
                      <w:b/>
                      <w:sz w:val="18"/>
                      <w:szCs w:val="18"/>
                      <w:lang w:val="hr-HR" w:eastAsia="hr-HR"/>
                    </w:rPr>
                    <w:t xml:space="preserve">6</w:t>
                  </w:r>
                  <w:r>
                    <w:rPr>
                      <w:rFonts w:asciiTheme="minorHAnsi" w:hAnsiTheme="minorHAnsi" w:cstheme="minorHAnsi"/>
                      <w:b/>
                      <w:sz w:val="18"/>
                      <w:szCs w:val="18"/>
                      <w:lang w:val="hr-HR" w:eastAsia="hr-HR"/>
                    </w:rPr>
                    <w:t xml:space="preserve">.</w:t>
                  </w:r>
                </w:p>
              </w:tc>
              <w:tc>
                <w:tcPr>
                  <w:tcW w:type="dxa" w:w="1459"/>
                  <w:tcBorders>
                    <w:top w:val="single" w:color="auto" w:sz="4" w:space="0"/>
                    <w:left w:val="single" w:color="auto" w:sz="4" w:space="0"/>
                    <w:bottom w:val="single" w:color="auto" w:sz="4" w:space="0"/>
                    <w:right w:val="single" w:color="auto" w:sz="4" w:space="0"/>
                  </w:tcBorders>
                  <w:vAlign w:val="center"/>
                </w:tcPr>
                <w:p>
                  <w:pPr>
                    <w:keepNext/>
                    <w:spacing/>
                    <w:jc w:val="center"/>
                    <w:outlineLvl w:val="6"/>
                    <w:rPr>
                      <w:rFonts w:asciiTheme="minorHAnsi" w:hAnsiTheme="minorHAnsi" w:cstheme="minorHAnsi"/>
                      <w:b/>
                      <w:sz w:val="18"/>
                      <w:szCs w:val="18"/>
                      <w:lang w:val="hr-HR" w:eastAsia="hr-HR"/>
                    </w:rPr>
                  </w:pPr>
                  <w:r>
                    <w:rPr>
                      <w:rFonts w:asciiTheme="minorHAnsi" w:hAnsiTheme="minorHAnsi" w:cstheme="minorHAnsi"/>
                      <w:b/>
                      <w:sz w:val="18"/>
                      <w:szCs w:val="18"/>
                      <w:lang w:val="hr-HR" w:eastAsia="hr-HR"/>
                    </w:rPr>
                    <w:t xml:space="preserve">202</w:t>
                  </w:r>
                  <w:r>
                    <w:rPr>
                      <w:rFonts w:asciiTheme="minorHAnsi" w:hAnsiTheme="minorHAnsi" w:cstheme="minorHAnsi"/>
                      <w:b/>
                      <w:sz w:val="18"/>
                      <w:szCs w:val="18"/>
                      <w:lang w:val="hr-HR" w:eastAsia="hr-HR"/>
                    </w:rPr>
                    <w:t xml:space="preserve">7</w:t>
                  </w:r>
                  <w:r>
                    <w:rPr>
                      <w:rFonts w:asciiTheme="minorHAnsi" w:hAnsiTheme="minorHAnsi" w:cstheme="minorHAnsi"/>
                      <w:b/>
                      <w:sz w:val="18"/>
                      <w:szCs w:val="18"/>
                      <w:lang w:val="hr-HR" w:eastAsia="hr-HR"/>
                    </w:rPr>
                    <w:t xml:space="preserve">.</w:t>
                  </w:r>
                </w:p>
              </w:tc>
            </w:tr>
            <w:tr>
              <w:trPr>
                <w:cantSplit/>
                <w:trHeight w:val="486" w:hRule="atLeast"/>
              </w:trPr>
              <w:tc>
                <w:tcPr>
                  <w:tcW w:type="dxa" w:w="571"/>
                  <w:tcBorders>
                    <w:top w:val="single" w:color="auto" w:sz="4" w:space="0"/>
                    <w:left w:val="single" w:color="auto" w:sz="4" w:space="0"/>
                    <w:bottom w:val="single" w:color="auto" w:sz="4" w:space="0"/>
                    <w:right w:val="single" w:color="auto" w:sz="4" w:space="0"/>
                  </w:tcBorders>
                </w:tcPr>
                <w:p>
                  <w:pPr>
                    <w:numPr>
                      <w:ilvl w:val="0"/>
                      <w:numId w:val="10"/>
                    </w:numPr>
                    <w:tabs>
                      <w:tab w:val="left" w:pos="0"/>
                    </w:tabs>
                    <w:spacing w:after="160" w:line="259" w:lineRule="auto"/>
                    <w:ind w:hanging="720"/>
                    <w:rPr>
                      <w:rFonts w:asciiTheme="minorHAnsi" w:hAnsiTheme="minorHAnsi" w:eastAsia="Calibri" w:cstheme="minorHAnsi"/>
                      <w:sz w:val="16"/>
                      <w:szCs w:val="16"/>
                      <w:lang w:val="hr-HR"/>
                    </w:rPr>
                  </w:pPr>
                </w:p>
              </w:tc>
              <w:tc>
                <w:tcPr>
                  <w:tcW w:type="dxa" w:w="2000"/>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IZVOR 5410 - POMOĆI</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1.912.359,00</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1.704.000,00</w:t>
                  </w:r>
                </w:p>
              </w:tc>
              <w:tc>
                <w:tcPr>
                  <w:tcW w:type="dxa" w:w="1459"/>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1.704.000,00</w:t>
                  </w:r>
                </w:p>
              </w:tc>
            </w:tr>
            <w:tr>
              <w:trPr>
                <w:cantSplit/>
                <w:trHeight w:val="348" w:hRule="atLeast"/>
              </w:trPr>
              <w:tc>
                <w:tcPr>
                  <w:tcW w:type="dxa" w:w="571"/>
                  <w:tcBorders>
                    <w:top w:val="single" w:color="auto" w:sz="4" w:space="0"/>
                    <w:left w:val="single" w:color="auto" w:sz="4" w:space="0"/>
                    <w:bottom w:val="single" w:color="auto" w:sz="4" w:space="0"/>
                    <w:right w:val="single" w:color="auto" w:sz="4" w:space="0"/>
                  </w:tcBorders>
                </w:tcPr>
                <w:p>
                  <w:pPr>
                    <w:numPr>
                      <w:ilvl w:val="0"/>
                      <w:numId w:val="10"/>
                    </w:numPr>
                    <w:tabs>
                      <w:tab w:val="left" w:pos="0"/>
                    </w:tabs>
                    <w:spacing w:after="160" w:line="259" w:lineRule="auto"/>
                    <w:ind w:hanging="720"/>
                    <w:rPr>
                      <w:rFonts w:asciiTheme="minorHAnsi" w:hAnsiTheme="minorHAnsi" w:eastAsia="Calibri" w:cstheme="minorHAnsi"/>
                      <w:sz w:val="16"/>
                      <w:szCs w:val="16"/>
                      <w:lang w:val="hr-HR"/>
                    </w:rPr>
                  </w:pPr>
                </w:p>
              </w:tc>
              <w:tc>
                <w:tcPr>
                  <w:tcW w:type="dxa" w:w="2000"/>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IZVOR 4910 – PRIHODI ZA POSEBNE NAMJENE</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41.100,00</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41.100,00</w:t>
                  </w:r>
                </w:p>
              </w:tc>
              <w:tc>
                <w:tcPr>
                  <w:tcW w:type="dxa" w:w="1459"/>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41.100,00</w:t>
                  </w:r>
                </w:p>
              </w:tc>
            </w:tr>
            <w:tr>
              <w:trPr>
                <w:cantSplit/>
                <w:trHeight w:val="215" w:hRule="atLeast"/>
              </w:trPr>
              <w:tc>
                <w:tcPr>
                  <w:tcW w:type="dxa" w:w="571"/>
                  <w:tcBorders>
                    <w:top w:val="single" w:color="auto" w:sz="4" w:space="0"/>
                    <w:left w:val="single" w:color="auto" w:sz="4" w:space="0"/>
                    <w:bottom w:val="single" w:color="auto" w:sz="4" w:space="0"/>
                    <w:right w:val="single" w:color="auto" w:sz="4" w:space="0"/>
                  </w:tcBorders>
                </w:tcPr>
                <w:p>
                  <w:pPr>
                    <w:numPr>
                      <w:ilvl w:val="0"/>
                      <w:numId w:val="10"/>
                    </w:numPr>
                    <w:tabs>
                      <w:tab w:val="left" w:pos="0"/>
                    </w:tabs>
                    <w:spacing w:after="160" w:line="259" w:lineRule="auto"/>
                    <w:ind w:hanging="720"/>
                    <w:rPr>
                      <w:rFonts w:asciiTheme="minorHAnsi" w:hAnsiTheme="minorHAnsi" w:eastAsia="Calibri" w:cstheme="minorHAnsi"/>
                      <w:sz w:val="16"/>
                      <w:szCs w:val="16"/>
                      <w:lang w:val="hr-HR"/>
                    </w:rPr>
                  </w:pPr>
                </w:p>
              </w:tc>
              <w:tc>
                <w:tcPr>
                  <w:tcW w:type="dxa" w:w="2000"/>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IZVOR 3210 – VLASTITI PRIHODI</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35.300,00</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35.300,00</w:t>
                  </w:r>
                </w:p>
              </w:tc>
              <w:tc>
                <w:tcPr>
                  <w:tcW w:type="dxa" w:w="1459"/>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35.300,00</w:t>
                  </w:r>
                </w:p>
              </w:tc>
            </w:tr>
            <w:tr>
              <w:trPr>
                <w:cantSplit/>
                <w:trHeight w:val="215" w:hRule="atLeast"/>
              </w:trPr>
              <w:tc>
                <w:tcPr>
                  <w:tcW w:type="dxa" w:w="571"/>
                  <w:tcBorders>
                    <w:top w:val="single" w:color="auto" w:sz="4" w:space="0"/>
                    <w:left w:val="single" w:color="auto" w:sz="4" w:space="0"/>
                    <w:bottom w:val="single" w:color="auto" w:sz="4" w:space="0"/>
                    <w:right w:val="single" w:color="auto" w:sz="4" w:space="0"/>
                  </w:tcBorders>
                </w:tcPr>
                <w:p>
                  <w:pPr>
                    <w:numPr>
                      <w:ilvl w:val="0"/>
                      <w:numId w:val="10"/>
                    </w:numPr>
                    <w:tabs>
                      <w:tab w:val="left" w:pos="0"/>
                    </w:tabs>
                    <w:spacing w:after="160" w:line="259" w:lineRule="auto"/>
                    <w:ind w:hanging="720"/>
                    <w:rPr>
                      <w:rFonts w:asciiTheme="minorHAnsi" w:hAnsiTheme="minorHAnsi" w:eastAsia="Calibri" w:cstheme="minorHAnsi"/>
                      <w:sz w:val="16"/>
                      <w:szCs w:val="16"/>
                      <w:lang w:val="hr-HR"/>
                    </w:rPr>
                  </w:pPr>
                </w:p>
              </w:tc>
              <w:tc>
                <w:tcPr>
                  <w:tcW w:type="dxa" w:w="2000"/>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IZVOR 6210 - DONACIJE</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2.500,00</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2.500,00</w:t>
                  </w:r>
                </w:p>
              </w:tc>
              <w:tc>
                <w:tcPr>
                  <w:tcW w:type="dxa" w:w="1459"/>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2.500,00</w:t>
                  </w:r>
                </w:p>
              </w:tc>
            </w:tr>
            <w:tr>
              <w:trPr>
                <w:cantSplit/>
                <w:trHeight w:val="215" w:hRule="atLeast"/>
              </w:trPr>
              <w:tc>
                <w:tcPr>
                  <w:tcW w:type="dxa" w:w="571"/>
                  <w:tcBorders>
                    <w:top w:val="single" w:color="auto" w:sz="4" w:space="0"/>
                    <w:left w:val="single" w:color="auto" w:sz="4" w:space="0"/>
                    <w:bottom w:val="single" w:color="auto" w:sz="4" w:space="0"/>
                    <w:right w:val="single" w:color="auto" w:sz="4" w:space="0"/>
                  </w:tcBorders>
                </w:tcPr>
                <w:p>
                  <w:pPr>
                    <w:numPr>
                      <w:ilvl w:val="0"/>
                      <w:numId w:val="10"/>
                    </w:numPr>
                    <w:tabs>
                      <w:tab w:val="left" w:pos="0"/>
                    </w:tabs>
                    <w:spacing w:after="160" w:line="259" w:lineRule="auto"/>
                    <w:ind w:hanging="720"/>
                    <w:rPr>
                      <w:rFonts w:asciiTheme="minorHAnsi" w:hAnsiTheme="minorHAnsi" w:eastAsia="Calibri" w:cstheme="minorHAnsi"/>
                      <w:sz w:val="16"/>
                      <w:szCs w:val="16"/>
                      <w:lang w:val="hr-HR"/>
                    </w:rPr>
                  </w:pPr>
                </w:p>
              </w:tc>
              <w:tc>
                <w:tcPr>
                  <w:tcW w:type="dxa" w:w="2000"/>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IZVOR 7210 – PRIHOD OD NEFINANCIJSKE IMOVINE</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40,00</w:t>
                  </w:r>
                </w:p>
              </w:tc>
              <w:tc>
                <w:tcPr>
                  <w:tcW w:type="dxa" w:w="1377"/>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40,00</w:t>
                  </w:r>
                </w:p>
              </w:tc>
              <w:tc>
                <w:tcPr>
                  <w:tcW w:type="dxa" w:w="1459"/>
                  <w:tcBorders>
                    <w:top w:val="single" w:color="auto" w:sz="4" w:space="0"/>
                    <w:left w:val="single" w:color="auto" w:sz="4" w:space="0"/>
                    <w:bottom w:val="single" w:color="auto" w:sz="4" w:space="0"/>
                    <w:right w:val="single" w:color="auto" w:sz="4" w:space="0"/>
                  </w:tcBorders>
                  <w:vAlign w:val="bottom"/>
                </w:tcPr>
                <w:p>
                  <w:pPr>
                    <w:spacing w:after="160" w:line="259" w:lineRule="auto"/>
                    <w:jc w:val="center"/>
                    <w:rPr>
                      <w:rFonts w:asciiTheme="minorHAnsi" w:hAnsiTheme="minorHAnsi" w:eastAsia="Calibri" w:cstheme="minorHAnsi"/>
                      <w:sz w:val="16"/>
                      <w:szCs w:val="16"/>
                      <w:lang w:val="hr-HR"/>
                    </w:rPr>
                  </w:pPr>
                  <w:r>
                    <w:rPr>
                      <w:rFonts w:asciiTheme="minorHAnsi" w:hAnsiTheme="minorHAnsi" w:eastAsia="Calibri" w:cstheme="minorHAnsi"/>
                      <w:sz w:val="16"/>
                      <w:szCs w:val="16"/>
                      <w:lang w:val="hr-HR"/>
                    </w:rPr>
                    <w:t xml:space="preserve">40,00</w:t>
                  </w:r>
                </w:p>
              </w:tc>
            </w:tr>
            <w:tr>
              <w:trPr>
                <w:cantSplit/>
              </w:trPr>
              <w:tc>
                <w:tcPr>
                  <w:tcW w:type="dxa" w:w="571"/>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b/>
                      <w:sz w:val="16"/>
                      <w:szCs w:val="16"/>
                      <w:lang w:val="hr-HR"/>
                    </w:rPr>
                  </w:pPr>
                </w:p>
              </w:tc>
              <w:tc>
                <w:tcPr>
                  <w:tcW w:type="dxa" w:w="2000"/>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b/>
                      <w:sz w:val="16"/>
                      <w:szCs w:val="16"/>
                      <w:lang w:val="hr-HR"/>
                    </w:rPr>
                  </w:pPr>
                  <w:r>
                    <w:rPr>
                      <w:rFonts w:asciiTheme="minorHAnsi" w:hAnsiTheme="minorHAnsi" w:eastAsia="Calibri" w:cstheme="minorHAnsi"/>
                      <w:b/>
                      <w:sz w:val="16"/>
                      <w:szCs w:val="16"/>
                      <w:lang w:val="hr-HR"/>
                    </w:rPr>
                    <w:t xml:space="preserve">Ukupno program:</w:t>
                  </w:r>
                </w:p>
              </w:tc>
              <w:tc>
                <w:tcPr>
                  <w:tcW w:type="dxa" w:w="1377"/>
                  <w:tcBorders>
                    <w:top w:val="nil"/>
                    <w:left w:val="nil"/>
                    <w:bottom w:val="single" w:color="000000" w:sz="4" w:space="0"/>
                    <w:right w:val="single" w:color="000000" w:sz="4" w:space="0"/>
                  </w:tcBorders>
                  <w:shd w:fill="auto" w:color="auto" w:val="clear"/>
                  <w:vAlign w:val="center"/>
                </w:tcPr>
                <w:p>
                  <w:pPr>
                    <w:spacing w:after="160" w:line="259" w:lineRule="auto"/>
                    <w:jc w:val="center"/>
                    <w:rPr>
                      <w:rFonts w:asciiTheme="minorHAnsi" w:hAnsiTheme="minorHAnsi" w:eastAsia="Calibri" w:cstheme="minorHAnsi"/>
                      <w:b/>
                      <w:sz w:val="16"/>
                      <w:szCs w:val="16"/>
                      <w:lang w:val="hr-HR"/>
                    </w:rPr>
                  </w:pPr>
                  <w:r>
                    <w:rPr>
                      <w:rFonts w:asciiTheme="minorHAnsi" w:hAnsiTheme="minorHAnsi" w:cstheme="minorHAnsi"/>
                      <w:b/>
                      <w:bCs/>
                      <w:color w:val="000000"/>
                      <w:sz w:val="16"/>
                      <w:szCs w:val="16"/>
                    </w:rPr>
                    <w:t xml:space="preserve">1.991.299,00</w:t>
                  </w:r>
                </w:p>
              </w:tc>
              <w:tc>
                <w:tcPr>
                  <w:tcW w:type="dxa" w:w="1377"/>
                  <w:tcBorders>
                    <w:top w:val="nil"/>
                    <w:left w:val="nil"/>
                    <w:bottom w:val="single" w:color="000000" w:sz="4" w:space="0"/>
                    <w:right w:val="single" w:color="000000" w:sz="4" w:space="0"/>
                  </w:tcBorders>
                  <w:shd w:fill="auto" w:color="auto" w:val="clear"/>
                  <w:vAlign w:val="center"/>
                </w:tcPr>
                <w:p>
                  <w:pPr>
                    <w:spacing w:after="160" w:line="259" w:lineRule="auto"/>
                    <w:jc w:val="center"/>
                    <w:rPr>
                      <w:rFonts w:asciiTheme="minorHAnsi" w:hAnsiTheme="minorHAnsi" w:eastAsia="Calibri" w:cstheme="minorHAnsi"/>
                      <w:b/>
                      <w:sz w:val="16"/>
                      <w:szCs w:val="16"/>
                      <w:lang w:val="hr-HR"/>
                    </w:rPr>
                  </w:pPr>
                  <w:r>
                    <w:rPr>
                      <w:rFonts w:asciiTheme="minorHAnsi" w:hAnsiTheme="minorHAnsi" w:cstheme="minorHAnsi"/>
                      <w:b/>
                      <w:bCs/>
                      <w:color w:val="000000"/>
                      <w:sz w:val="16"/>
                      <w:szCs w:val="16"/>
                    </w:rPr>
                    <w:t xml:space="preserve">1.782.940,00</w:t>
                  </w:r>
                </w:p>
              </w:tc>
              <w:tc>
                <w:tcPr>
                  <w:tcW w:type="dxa" w:w="1459"/>
                  <w:tcBorders>
                    <w:top w:val="nil"/>
                    <w:left w:val="nil"/>
                    <w:bottom w:val="single" w:color="000000" w:sz="4" w:space="0"/>
                    <w:right w:val="single" w:color="000000" w:sz="4" w:space="0"/>
                  </w:tcBorders>
                  <w:shd w:fill="auto" w:color="auto" w:val="clear"/>
                  <w:vAlign w:val="center"/>
                </w:tcPr>
                <w:p>
                  <w:pPr>
                    <w:spacing w:after="160" w:line="259" w:lineRule="auto"/>
                    <w:jc w:val="center"/>
                    <w:rPr>
                      <w:rFonts w:asciiTheme="minorHAnsi" w:hAnsiTheme="minorHAnsi" w:eastAsia="Calibri" w:cstheme="minorHAnsi"/>
                      <w:b/>
                      <w:sz w:val="16"/>
                      <w:szCs w:val="16"/>
                      <w:lang w:val="hr-HR"/>
                    </w:rPr>
                  </w:pPr>
                  <w:r>
                    <w:rPr>
                      <w:rFonts w:asciiTheme="minorHAnsi" w:hAnsiTheme="minorHAnsi" w:cstheme="minorHAnsi"/>
                      <w:b/>
                      <w:bCs/>
                      <w:color w:val="000000"/>
                      <w:sz w:val="16"/>
                      <w:szCs w:val="16"/>
                    </w:rPr>
                    <w:t xml:space="preserve">1.782.940,00</w:t>
                  </w:r>
                </w:p>
              </w:tc>
            </w:tr>
          </w:tbl>
          <w:p>
            <w:pPr>
              <w:spacing w:after="160" w:line="259" w:lineRule="auto"/>
              <w:rPr>
                <w:rFonts w:asciiTheme="minorHAnsi" w:hAnsiTheme="minorHAnsi" w:eastAsia="Calibri" w:cstheme="minorHAnsi"/>
                <w:bCs/>
                <w:sz w:val="18"/>
                <w:szCs w:val="18"/>
                <w:lang w:val="hr-H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69"/>
              <w:gridCol w:w="1226"/>
              <w:gridCol w:w="1338"/>
              <w:gridCol w:w="1347"/>
              <w:gridCol w:w="1322"/>
            </w:tblGrid>
            <w:tr>
              <w:trPr>
                <w:cantSplit/>
              </w:trPr>
              <w:tc>
                <w:tcPr>
                  <w:tcW w:type="dxa" w:w="1461"/>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bCs/>
                      <w:sz w:val="18"/>
                      <w:szCs w:val="18"/>
                      <w:lang w:val="hr-HR"/>
                    </w:rPr>
                  </w:pPr>
                  <w:r>
                    <w:rPr>
                      <w:rFonts w:asciiTheme="minorHAnsi" w:hAnsiTheme="minorHAnsi" w:eastAsia="Calibri" w:cstheme="minorHAnsi"/>
                      <w:bCs/>
                      <w:sz w:val="18"/>
                      <w:szCs w:val="18"/>
                      <w:lang w:val="hr-HR"/>
                    </w:rPr>
                    <w:t xml:space="preserve">Pokazatelj uspješnosti</w:t>
                  </w:r>
                </w:p>
              </w:tc>
              <w:tc>
                <w:tcPr>
                  <w:tcW w:type="dxa" w:w="1266"/>
                  <w:tcBorders>
                    <w:top w:val="single" w:color="auto" w:sz="4" w:space="0"/>
                    <w:left w:val="single" w:color="auto" w:sz="4" w:space="0"/>
                    <w:bottom w:val="single" w:color="auto" w:sz="4" w:space="0"/>
                    <w:right w:val="single" w:color="auto" w:sz="4" w:space="0"/>
                  </w:tcBorders>
                  <w:vAlign w:val="center"/>
                </w:tcPr>
                <w:p>
                  <w:pPr>
                    <w:keepNext/>
                    <w:spacing/>
                    <w:jc w:val="center"/>
                    <w:outlineLvl w:val="6"/>
                    <w:rPr>
                      <w:rFonts w:asciiTheme="minorHAnsi" w:hAnsiTheme="minorHAnsi" w:cstheme="minorHAnsi"/>
                      <w:bCs/>
                      <w:sz w:val="18"/>
                      <w:szCs w:val="18"/>
                      <w:lang w:val="hr-HR" w:eastAsia="hr-HR"/>
                    </w:rPr>
                  </w:pPr>
                  <w:r>
                    <w:rPr>
                      <w:rFonts w:asciiTheme="minorHAnsi" w:hAnsiTheme="minorHAnsi" w:cstheme="minorHAnsi"/>
                      <w:bCs/>
                      <w:sz w:val="18"/>
                      <w:szCs w:val="18"/>
                      <w:lang w:val="hr-HR" w:eastAsia="hr-HR"/>
                    </w:rPr>
                    <w:t xml:space="preserve">Polazna</w:t>
                  </w:r>
                </w:p>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vrijednost</w:t>
                  </w:r>
                </w:p>
              </w:tc>
              <w:tc>
                <w:tcPr>
                  <w:tcW w:type="dxa" w:w="1394"/>
                  <w:tcBorders>
                    <w:top w:val="single" w:color="auto" w:sz="4" w:space="0"/>
                    <w:left w:val="single" w:color="auto" w:sz="4" w:space="0"/>
                    <w:bottom w:val="single" w:color="auto" w:sz="4" w:space="0"/>
                    <w:right w:val="single" w:color="auto" w:sz="4" w:space="0"/>
                  </w:tcBorders>
                  <w:vAlign w:val="center"/>
                </w:tcPr>
                <w:p>
                  <w:pPr>
                    <w:keepNext/>
                    <w:spacing/>
                    <w:jc w:val="center"/>
                    <w:outlineLvl w:val="6"/>
                    <w:rPr>
                      <w:rFonts w:asciiTheme="minorHAnsi" w:hAnsiTheme="minorHAnsi" w:cstheme="minorHAnsi"/>
                      <w:bCs/>
                      <w:sz w:val="18"/>
                      <w:szCs w:val="18"/>
                      <w:lang w:val="hr-HR" w:eastAsia="hr-HR"/>
                    </w:rPr>
                  </w:pPr>
                  <w:r>
                    <w:rPr>
                      <w:rFonts w:asciiTheme="minorHAnsi" w:hAnsiTheme="minorHAnsi" w:cstheme="minorHAnsi"/>
                      <w:bCs/>
                      <w:sz w:val="18"/>
                      <w:szCs w:val="18"/>
                      <w:lang w:val="hr-HR" w:eastAsia="hr-HR"/>
                    </w:rPr>
                    <w:t xml:space="preserve">Ciljana</w:t>
                  </w:r>
                </w:p>
                <w:p>
                  <w:pPr>
                    <w:keepNext/>
                    <w:spacing/>
                    <w:jc w:val="center"/>
                    <w:outlineLvl w:val="6"/>
                    <w:rPr>
                      <w:rFonts w:asciiTheme="minorHAnsi" w:hAnsiTheme="minorHAnsi" w:cstheme="minorHAnsi"/>
                      <w:bCs/>
                      <w:sz w:val="18"/>
                      <w:szCs w:val="18"/>
                      <w:lang w:val="hr-HR" w:eastAsia="hr-HR"/>
                    </w:rPr>
                  </w:pPr>
                  <w:r>
                    <w:rPr>
                      <w:rFonts w:asciiTheme="minorHAnsi" w:hAnsiTheme="minorHAnsi" w:cstheme="minorHAnsi"/>
                      <w:bCs/>
                      <w:sz w:val="18"/>
                      <w:szCs w:val="18"/>
                      <w:lang w:val="hr-HR" w:eastAsia="hr-HR"/>
                    </w:rPr>
                    <w:t xml:space="preserve">vrijednost</w:t>
                  </w:r>
                </w:p>
                <w:p>
                  <w:pPr>
                    <w:keepNext/>
                    <w:spacing/>
                    <w:jc w:val="center"/>
                    <w:outlineLvl w:val="6"/>
                    <w:rPr>
                      <w:rFonts w:asciiTheme="minorHAnsi" w:hAnsiTheme="minorHAnsi" w:cstheme="minorHAnsi"/>
                      <w:bCs/>
                      <w:sz w:val="18"/>
                      <w:szCs w:val="18"/>
                      <w:lang w:val="hr-HR" w:eastAsia="hr-HR"/>
                    </w:rPr>
                  </w:pPr>
                  <w:r>
                    <w:rPr>
                      <w:rFonts w:asciiTheme="minorHAnsi" w:hAnsiTheme="minorHAnsi" w:cstheme="minorHAnsi"/>
                      <w:bCs/>
                      <w:sz w:val="18"/>
                      <w:szCs w:val="18"/>
                      <w:lang w:val="hr-HR" w:eastAsia="hr-HR"/>
                    </w:rPr>
                    <w:t xml:space="preserve">2024.</w:t>
                  </w:r>
                </w:p>
              </w:tc>
              <w:tc>
                <w:tcPr>
                  <w:tcW w:type="dxa" w:w="1405"/>
                  <w:tcBorders>
                    <w:top w:val="single" w:color="auto" w:sz="4" w:space="0"/>
                    <w:left w:val="single" w:color="auto" w:sz="4" w:space="0"/>
                    <w:bottom w:val="single" w:color="auto" w:sz="4" w:space="0"/>
                    <w:right w:val="single" w:color="auto" w:sz="4" w:space="0"/>
                  </w:tcBorders>
                  <w:vAlign w:val="center"/>
                </w:tcPr>
                <w:p>
                  <w:pPr>
                    <w:keepNext/>
                    <w:spacing/>
                    <w:jc w:val="center"/>
                    <w:outlineLvl w:val="6"/>
                    <w:rPr>
                      <w:rFonts w:asciiTheme="minorHAnsi" w:hAnsiTheme="minorHAnsi" w:cstheme="minorHAnsi"/>
                      <w:bCs/>
                      <w:sz w:val="18"/>
                      <w:szCs w:val="18"/>
                      <w:lang w:val="hr-HR" w:eastAsia="hr-HR"/>
                    </w:rPr>
                  </w:pPr>
                  <w:r>
                    <w:rPr>
                      <w:rFonts w:asciiTheme="minorHAnsi" w:hAnsiTheme="minorHAnsi" w:cstheme="minorHAnsi"/>
                      <w:bCs/>
                      <w:sz w:val="18"/>
                      <w:szCs w:val="18"/>
                      <w:lang w:val="hr-HR" w:eastAsia="hr-HR"/>
                    </w:rPr>
                    <w:t xml:space="preserve">Ciljana</w:t>
                  </w:r>
                </w:p>
                <w:p>
                  <w:pPr>
                    <w:keepNext/>
                    <w:spacing/>
                    <w:jc w:val="center"/>
                    <w:outlineLvl w:val="6"/>
                    <w:rPr>
                      <w:rFonts w:asciiTheme="minorHAnsi" w:hAnsiTheme="minorHAnsi" w:cstheme="minorHAnsi"/>
                      <w:bCs/>
                      <w:sz w:val="18"/>
                      <w:szCs w:val="18"/>
                      <w:lang w:val="hr-HR" w:eastAsia="hr-HR"/>
                    </w:rPr>
                  </w:pPr>
                  <w:r>
                    <w:rPr>
                      <w:rFonts w:asciiTheme="minorHAnsi" w:hAnsiTheme="minorHAnsi" w:cstheme="minorHAnsi"/>
                      <w:bCs/>
                      <w:sz w:val="18"/>
                      <w:szCs w:val="18"/>
                      <w:lang w:val="hr-HR" w:eastAsia="hr-HR"/>
                    </w:rPr>
                    <w:t xml:space="preserve">vrijednost</w:t>
                  </w:r>
                </w:p>
                <w:p>
                  <w:pPr>
                    <w:keepNext/>
                    <w:spacing/>
                    <w:jc w:val="center"/>
                    <w:outlineLvl w:val="6"/>
                    <w:rPr>
                      <w:rFonts w:asciiTheme="minorHAnsi" w:hAnsiTheme="minorHAnsi" w:cstheme="minorHAnsi"/>
                      <w:bCs/>
                      <w:sz w:val="18"/>
                      <w:szCs w:val="18"/>
                      <w:lang w:val="hr-HR" w:eastAsia="hr-HR"/>
                    </w:rPr>
                  </w:pPr>
                  <w:r>
                    <w:rPr>
                      <w:rFonts w:asciiTheme="minorHAnsi" w:hAnsiTheme="minorHAnsi" w:cstheme="minorHAnsi"/>
                      <w:bCs/>
                      <w:sz w:val="18"/>
                      <w:szCs w:val="18"/>
                      <w:lang w:val="hr-HR" w:eastAsia="hr-HR"/>
                    </w:rPr>
                    <w:t xml:space="preserve">2025.</w:t>
                  </w:r>
                </w:p>
              </w:tc>
              <w:tc>
                <w:tcPr>
                  <w:tcW w:type="dxa" w:w="1376"/>
                  <w:tcBorders>
                    <w:top w:val="single" w:color="auto" w:sz="4" w:space="0"/>
                    <w:left w:val="single" w:color="auto" w:sz="4" w:space="0"/>
                    <w:bottom w:val="single" w:color="auto" w:sz="4" w:space="0"/>
                    <w:right w:val="single" w:color="auto" w:sz="4" w:space="0"/>
                  </w:tcBorders>
                  <w:vAlign w:val="center"/>
                </w:tcPr>
                <w:p>
                  <w:pPr>
                    <w:keepNext/>
                    <w:spacing/>
                    <w:jc w:val="center"/>
                    <w:outlineLvl w:val="6"/>
                    <w:rPr>
                      <w:rFonts w:asciiTheme="minorHAnsi" w:hAnsiTheme="minorHAnsi" w:cstheme="minorHAnsi"/>
                      <w:bCs/>
                      <w:sz w:val="18"/>
                      <w:szCs w:val="18"/>
                      <w:lang w:val="hr-HR" w:eastAsia="hr-HR"/>
                    </w:rPr>
                  </w:pPr>
                  <w:r>
                    <w:rPr>
                      <w:rFonts w:asciiTheme="minorHAnsi" w:hAnsiTheme="minorHAnsi" w:cstheme="minorHAnsi"/>
                      <w:bCs/>
                      <w:sz w:val="18"/>
                      <w:szCs w:val="18"/>
                      <w:lang w:val="hr-HR" w:eastAsia="hr-HR"/>
                    </w:rPr>
                    <w:t xml:space="preserve">Ciljana</w:t>
                  </w:r>
                </w:p>
                <w:p>
                  <w:pPr>
                    <w:keepNext/>
                    <w:spacing/>
                    <w:jc w:val="center"/>
                    <w:outlineLvl w:val="6"/>
                    <w:rPr>
                      <w:rFonts w:asciiTheme="minorHAnsi" w:hAnsiTheme="minorHAnsi" w:cstheme="minorHAnsi"/>
                      <w:bCs/>
                      <w:sz w:val="18"/>
                      <w:szCs w:val="18"/>
                      <w:lang w:val="hr-HR" w:eastAsia="hr-HR"/>
                    </w:rPr>
                  </w:pPr>
                  <w:r>
                    <w:rPr>
                      <w:rFonts w:asciiTheme="minorHAnsi" w:hAnsiTheme="minorHAnsi" w:cstheme="minorHAnsi"/>
                      <w:bCs/>
                      <w:sz w:val="18"/>
                      <w:szCs w:val="18"/>
                      <w:lang w:val="hr-HR" w:eastAsia="hr-HR"/>
                    </w:rPr>
                    <w:t xml:space="preserve">vrijednost</w:t>
                  </w:r>
                </w:p>
                <w:p>
                  <w:pPr>
                    <w:keepNext/>
                    <w:spacing/>
                    <w:jc w:val="center"/>
                    <w:outlineLvl w:val="6"/>
                    <w:rPr>
                      <w:rFonts w:asciiTheme="minorHAnsi" w:hAnsiTheme="minorHAnsi" w:cstheme="minorHAnsi"/>
                      <w:bCs/>
                      <w:sz w:val="18"/>
                      <w:szCs w:val="18"/>
                      <w:lang w:val="hr-HR" w:eastAsia="hr-HR"/>
                    </w:rPr>
                  </w:pPr>
                  <w:r>
                    <w:rPr>
                      <w:rFonts w:asciiTheme="minorHAnsi" w:hAnsiTheme="minorHAnsi" w:cstheme="minorHAnsi"/>
                      <w:bCs/>
                      <w:sz w:val="18"/>
                      <w:szCs w:val="18"/>
                      <w:lang w:val="hr-HR" w:eastAsia="hr-HR"/>
                    </w:rPr>
                    <w:t xml:space="preserve">2026.</w:t>
                  </w:r>
                </w:p>
              </w:tc>
            </w:tr>
            <w:tr>
              <w:trPr>
                <w:cantSplit/>
              </w:trPr>
              <w:tc>
                <w:tcPr>
                  <w:tcW w:type="dxa" w:w="1461"/>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Za aktivnost pod 7. – </w:t>
                  </w:r>
                </w:p>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i/>
                      <w:sz w:val="18"/>
                      <w:szCs w:val="18"/>
                    </w:rPr>
                    <w:t xml:space="preserve">Broj</w:t>
                  </w:r>
                  <w:r>
                    <w:rPr>
                      <w:rFonts w:asciiTheme="minorHAnsi" w:hAnsiTheme="minorHAnsi" w:eastAsia="Calibri" w:cstheme="minorHAnsi"/>
                      <w:i/>
                      <w:sz w:val="18"/>
                      <w:szCs w:val="18"/>
                    </w:rPr>
                    <w:t xml:space="preserve"> </w:t>
                  </w:r>
                  <w:r>
                    <w:rPr>
                      <w:rFonts w:asciiTheme="minorHAnsi" w:hAnsiTheme="minorHAnsi" w:eastAsia="Calibri" w:cstheme="minorHAnsi"/>
                      <w:i/>
                      <w:sz w:val="18"/>
                      <w:szCs w:val="18"/>
                    </w:rPr>
                    <w:t xml:space="preserve">edukacija</w:t>
                  </w:r>
                  <w:r>
                    <w:rPr>
                      <w:rFonts w:asciiTheme="minorHAnsi" w:hAnsiTheme="minorHAnsi" w:eastAsia="Calibri" w:cstheme="minorHAnsi"/>
                      <w:i/>
                      <w:sz w:val="18"/>
                      <w:szCs w:val="18"/>
                    </w:rPr>
                    <w:t xml:space="preserve"> </w:t>
                  </w:r>
                  <w:r>
                    <w:rPr>
                      <w:rFonts w:asciiTheme="minorHAnsi" w:hAnsiTheme="minorHAnsi" w:eastAsia="Calibri" w:cstheme="minorHAnsi"/>
                      <w:i/>
                      <w:sz w:val="18"/>
                      <w:szCs w:val="18"/>
                    </w:rPr>
                    <w:t xml:space="preserve">učitelja</w:t>
                  </w:r>
                  <w:r>
                    <w:rPr>
                      <w:rFonts w:asciiTheme="minorHAnsi" w:hAnsiTheme="minorHAnsi" w:eastAsia="Calibri" w:cstheme="minorHAnsi"/>
                      <w:i/>
                      <w:sz w:val="18"/>
                      <w:szCs w:val="18"/>
                    </w:rPr>
                    <w:t xml:space="preserve"> </w:t>
                  </w:r>
                  <w:r>
                    <w:rPr>
                      <w:rFonts w:asciiTheme="minorHAnsi" w:hAnsiTheme="minorHAnsi" w:eastAsia="Calibri" w:cstheme="minorHAnsi"/>
                      <w:i/>
                      <w:sz w:val="18"/>
                      <w:szCs w:val="18"/>
                    </w:rPr>
                    <w:t xml:space="preserve">i</w:t>
                  </w:r>
                  <w:r>
                    <w:rPr>
                      <w:rFonts w:asciiTheme="minorHAnsi" w:hAnsiTheme="minorHAnsi" w:eastAsia="Calibri" w:cstheme="minorHAnsi"/>
                      <w:i/>
                      <w:sz w:val="18"/>
                      <w:szCs w:val="18"/>
                    </w:rPr>
                    <w:t xml:space="preserve"> </w:t>
                  </w:r>
                  <w:r>
                    <w:rPr>
                      <w:rFonts w:asciiTheme="minorHAnsi" w:hAnsiTheme="minorHAnsi" w:eastAsia="Calibri" w:cstheme="minorHAnsi"/>
                      <w:i/>
                      <w:sz w:val="18"/>
                      <w:szCs w:val="18"/>
                    </w:rPr>
                    <w:t xml:space="preserve">stručnih</w:t>
                  </w:r>
                  <w:r>
                    <w:rPr>
                      <w:rFonts w:asciiTheme="minorHAnsi" w:hAnsiTheme="minorHAnsi" w:eastAsia="Calibri" w:cstheme="minorHAnsi"/>
                      <w:i/>
                      <w:sz w:val="18"/>
                      <w:szCs w:val="18"/>
                    </w:rPr>
                    <w:t xml:space="preserve"> </w:t>
                  </w:r>
                  <w:r>
                    <w:rPr>
                      <w:rFonts w:asciiTheme="minorHAnsi" w:hAnsiTheme="minorHAnsi" w:eastAsia="Calibri" w:cstheme="minorHAnsi"/>
                      <w:i/>
                      <w:sz w:val="18"/>
                      <w:szCs w:val="18"/>
                    </w:rPr>
                    <w:t xml:space="preserve">suradnika</w:t>
                  </w:r>
                </w:p>
              </w:tc>
              <w:tc>
                <w:tcPr>
                  <w:tcW w:type="dxa" w:w="126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0</w:t>
                  </w:r>
                </w:p>
              </w:tc>
              <w:tc>
                <w:tcPr>
                  <w:tcW w:type="dxa" w:w="1394"/>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1</w:t>
                  </w:r>
                </w:p>
              </w:tc>
              <w:tc>
                <w:tcPr>
                  <w:tcW w:type="dxa" w:w="1405"/>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0</w:t>
                  </w:r>
                </w:p>
              </w:tc>
              <w:tc>
                <w:tcPr>
                  <w:tcW w:type="dxa" w:w="137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0</w:t>
                  </w:r>
                </w:p>
              </w:tc>
            </w:tr>
            <w:tr>
              <w:trPr>
                <w:cantSplit/>
              </w:trPr>
              <w:tc>
                <w:tcPr>
                  <w:tcW w:type="dxa" w:w="1461"/>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Za aktivnost pod 7. – </w:t>
                  </w:r>
                </w:p>
                <w:p>
                  <w:pPr>
                    <w:spacing w:after="160" w:line="259" w:lineRule="auto"/>
                    <w:rPr>
                      <w:rFonts w:asciiTheme="minorHAnsi" w:hAnsiTheme="minorHAnsi" w:eastAsia="Calibri" w:cstheme="minorHAnsi"/>
                      <w:i/>
                      <w:sz w:val="18"/>
                      <w:szCs w:val="18"/>
                      <w:lang w:val="hr-HR"/>
                    </w:rPr>
                  </w:pPr>
                  <w:r>
                    <w:rPr>
                      <w:rFonts w:asciiTheme="minorHAnsi" w:hAnsiTheme="minorHAnsi" w:eastAsia="Calibri" w:cstheme="minorHAnsi"/>
                      <w:i/>
                      <w:sz w:val="18"/>
                      <w:szCs w:val="18"/>
                    </w:rPr>
                    <w:t xml:space="preserve">Broj</w:t>
                  </w:r>
                  <w:r>
                    <w:rPr>
                      <w:rFonts w:asciiTheme="minorHAnsi" w:hAnsiTheme="minorHAnsi" w:eastAsia="Calibri" w:cstheme="minorHAnsi"/>
                      <w:i/>
                      <w:sz w:val="18"/>
                      <w:szCs w:val="18"/>
                    </w:rPr>
                    <w:t xml:space="preserve"> </w:t>
                  </w:r>
                  <w:r>
                    <w:rPr>
                      <w:rFonts w:asciiTheme="minorHAnsi" w:hAnsiTheme="minorHAnsi" w:eastAsia="Calibri" w:cstheme="minorHAnsi"/>
                      <w:i/>
                      <w:sz w:val="18"/>
                      <w:szCs w:val="18"/>
                    </w:rPr>
                    <w:t xml:space="preserve">projekata</w:t>
                  </w:r>
                  <w:r>
                    <w:rPr>
                      <w:rFonts w:asciiTheme="minorHAnsi" w:hAnsiTheme="minorHAnsi" w:eastAsia="Calibri" w:cstheme="minorHAnsi"/>
                      <w:i/>
                      <w:sz w:val="18"/>
                      <w:szCs w:val="18"/>
                    </w:rPr>
                    <w:t xml:space="preserve"> </w:t>
                  </w:r>
                  <w:r>
                    <w:rPr>
                      <w:rFonts w:asciiTheme="minorHAnsi" w:hAnsiTheme="minorHAnsi" w:eastAsia="Calibri" w:cstheme="minorHAnsi"/>
                      <w:i/>
                      <w:sz w:val="18"/>
                      <w:szCs w:val="18"/>
                    </w:rPr>
                    <w:t xml:space="preserve">koje</w:t>
                  </w:r>
                  <w:r>
                    <w:rPr>
                      <w:rFonts w:asciiTheme="minorHAnsi" w:hAnsiTheme="minorHAnsi" w:eastAsia="Calibri" w:cstheme="minorHAnsi"/>
                      <w:i/>
                      <w:sz w:val="18"/>
                      <w:szCs w:val="18"/>
                    </w:rPr>
                    <w:t xml:space="preserve"> </w:t>
                  </w:r>
                  <w:r>
                    <w:rPr>
                      <w:rFonts w:asciiTheme="minorHAnsi" w:hAnsiTheme="minorHAnsi" w:eastAsia="Calibri" w:cstheme="minorHAnsi"/>
                      <w:i/>
                      <w:sz w:val="18"/>
                      <w:szCs w:val="18"/>
                    </w:rPr>
                    <w:t xml:space="preserve">škola</w:t>
                  </w:r>
                  <w:r>
                    <w:rPr>
                      <w:rFonts w:asciiTheme="minorHAnsi" w:hAnsiTheme="minorHAnsi" w:eastAsia="Calibri" w:cstheme="minorHAnsi"/>
                      <w:i/>
                      <w:sz w:val="18"/>
                      <w:szCs w:val="18"/>
                    </w:rPr>
                    <w:t xml:space="preserve"> </w:t>
                  </w:r>
                  <w:r>
                    <w:rPr>
                      <w:rFonts w:asciiTheme="minorHAnsi" w:hAnsiTheme="minorHAnsi" w:eastAsia="Calibri" w:cstheme="minorHAnsi"/>
                      <w:i/>
                      <w:sz w:val="18"/>
                      <w:szCs w:val="18"/>
                    </w:rPr>
                    <w:t xml:space="preserve">provodi</w:t>
                  </w:r>
                </w:p>
              </w:tc>
              <w:tc>
                <w:tcPr>
                  <w:tcW w:type="dxa" w:w="126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0</w:t>
                  </w:r>
                </w:p>
              </w:tc>
              <w:tc>
                <w:tcPr>
                  <w:tcW w:type="dxa" w:w="1394"/>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1</w:t>
                  </w:r>
                </w:p>
              </w:tc>
              <w:tc>
                <w:tcPr>
                  <w:tcW w:type="dxa" w:w="1405"/>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0</w:t>
                  </w:r>
                </w:p>
              </w:tc>
              <w:tc>
                <w:tcPr>
                  <w:tcW w:type="dxa" w:w="137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0</w:t>
                  </w:r>
                </w:p>
              </w:tc>
            </w:tr>
            <w:tr>
              <w:trPr>
                <w:cantSplit/>
              </w:trPr>
              <w:tc>
                <w:tcPr>
                  <w:tcW w:type="dxa" w:w="1461"/>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Za aktivnost pod 7. – </w:t>
                  </w:r>
                </w:p>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i/>
                      <w:sz w:val="18"/>
                      <w:szCs w:val="18"/>
                    </w:rPr>
                    <w:t xml:space="preserve">Broj</w:t>
                  </w:r>
                  <w:r>
                    <w:rPr>
                      <w:rFonts w:asciiTheme="minorHAnsi" w:hAnsiTheme="minorHAnsi" w:eastAsia="Calibri" w:cstheme="minorHAnsi"/>
                      <w:i/>
                      <w:sz w:val="18"/>
                      <w:szCs w:val="18"/>
                    </w:rPr>
                    <w:t xml:space="preserve"> </w:t>
                  </w:r>
                  <w:r>
                    <w:rPr>
                      <w:rFonts w:asciiTheme="minorHAnsi" w:hAnsiTheme="minorHAnsi" w:eastAsia="Calibri" w:cstheme="minorHAnsi"/>
                      <w:i/>
                      <w:sz w:val="18"/>
                      <w:szCs w:val="18"/>
                    </w:rPr>
                    <w:t xml:space="preserve">učenika</w:t>
                  </w:r>
                  <w:r>
                    <w:rPr>
                      <w:rFonts w:asciiTheme="minorHAnsi" w:hAnsiTheme="minorHAnsi" w:eastAsia="Calibri" w:cstheme="minorHAnsi"/>
                      <w:i/>
                      <w:sz w:val="18"/>
                      <w:szCs w:val="18"/>
                    </w:rPr>
                    <w:t xml:space="preserve"> </w:t>
                  </w:r>
                  <w:r>
                    <w:rPr>
                      <w:rFonts w:asciiTheme="minorHAnsi" w:hAnsiTheme="minorHAnsi" w:eastAsia="Calibri" w:cstheme="minorHAnsi"/>
                      <w:i/>
                      <w:sz w:val="18"/>
                      <w:szCs w:val="18"/>
                    </w:rPr>
                    <w:t xml:space="preserve">uključenih</w:t>
                  </w:r>
                  <w:r>
                    <w:rPr>
                      <w:rFonts w:asciiTheme="minorHAnsi" w:hAnsiTheme="minorHAnsi" w:eastAsia="Calibri" w:cstheme="minorHAnsi"/>
                      <w:i/>
                      <w:sz w:val="18"/>
                      <w:szCs w:val="18"/>
                    </w:rPr>
                    <w:t xml:space="preserve"> u </w:t>
                  </w:r>
                  <w:r>
                    <w:rPr>
                      <w:rFonts w:asciiTheme="minorHAnsi" w:hAnsiTheme="minorHAnsi" w:eastAsia="Calibri" w:cstheme="minorHAnsi"/>
                      <w:i/>
                      <w:sz w:val="18"/>
                      <w:szCs w:val="18"/>
                    </w:rPr>
                    <w:t xml:space="preserve">različite</w:t>
                  </w:r>
                  <w:r>
                    <w:rPr>
                      <w:rFonts w:asciiTheme="minorHAnsi" w:hAnsiTheme="minorHAnsi" w:eastAsia="Calibri" w:cstheme="minorHAnsi"/>
                      <w:i/>
                      <w:sz w:val="18"/>
                      <w:szCs w:val="18"/>
                    </w:rPr>
                    <w:t xml:space="preserve"> </w:t>
                  </w:r>
                  <w:r>
                    <w:rPr>
                      <w:rFonts w:asciiTheme="minorHAnsi" w:hAnsiTheme="minorHAnsi" w:eastAsia="Calibri" w:cstheme="minorHAnsi"/>
                      <w:i/>
                      <w:sz w:val="18"/>
                      <w:szCs w:val="18"/>
                    </w:rPr>
                    <w:t xml:space="preserve">projekte</w:t>
                  </w:r>
                </w:p>
              </w:tc>
              <w:tc>
                <w:tcPr>
                  <w:tcW w:type="dxa" w:w="126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0</w:t>
                  </w:r>
                </w:p>
              </w:tc>
              <w:tc>
                <w:tcPr>
                  <w:tcW w:type="dxa" w:w="1394"/>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26</w:t>
                  </w:r>
                </w:p>
              </w:tc>
              <w:tc>
                <w:tcPr>
                  <w:tcW w:type="dxa" w:w="1405"/>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0</w:t>
                  </w:r>
                </w:p>
              </w:tc>
              <w:tc>
                <w:tcPr>
                  <w:tcW w:type="dxa" w:w="137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0</w:t>
                  </w:r>
                </w:p>
              </w:tc>
            </w:tr>
            <w:tr>
              <w:trPr>
                <w:cantSplit/>
              </w:trPr>
              <w:tc>
                <w:tcPr>
                  <w:tcW w:type="dxa" w:w="1461"/>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Za aktivnost pod 7. – </w:t>
                  </w:r>
                </w:p>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i/>
                      <w:sz w:val="18"/>
                      <w:szCs w:val="18"/>
                    </w:rPr>
                    <w:t xml:space="preserve">Broj</w:t>
                  </w:r>
                  <w:r>
                    <w:rPr>
                      <w:rFonts w:asciiTheme="minorHAnsi" w:hAnsiTheme="minorHAnsi" w:eastAsia="Calibri" w:cstheme="minorHAnsi"/>
                      <w:i/>
                      <w:sz w:val="18"/>
                      <w:szCs w:val="18"/>
                    </w:rPr>
                    <w:t xml:space="preserve"> </w:t>
                  </w:r>
                  <w:r>
                    <w:rPr>
                      <w:rFonts w:asciiTheme="minorHAnsi" w:hAnsiTheme="minorHAnsi" w:eastAsia="Calibri" w:cstheme="minorHAnsi"/>
                      <w:i/>
                      <w:sz w:val="18"/>
                      <w:szCs w:val="18"/>
                    </w:rPr>
                    <w:t xml:space="preserve">nastavnika</w:t>
                  </w:r>
                  <w:r>
                    <w:rPr>
                      <w:rFonts w:asciiTheme="minorHAnsi" w:hAnsiTheme="minorHAnsi" w:eastAsia="Calibri" w:cstheme="minorHAnsi"/>
                      <w:i/>
                      <w:sz w:val="18"/>
                      <w:szCs w:val="18"/>
                    </w:rPr>
                    <w:t xml:space="preserve">/</w:t>
                  </w:r>
                  <w:r>
                    <w:rPr>
                      <w:rFonts w:asciiTheme="minorHAnsi" w:hAnsiTheme="minorHAnsi" w:eastAsia="Calibri" w:cstheme="minorHAnsi"/>
                      <w:i/>
                      <w:sz w:val="18"/>
                      <w:szCs w:val="18"/>
                    </w:rPr>
                    <w:t xml:space="preserve">stručnih</w:t>
                  </w:r>
                  <w:r>
                    <w:rPr>
                      <w:rFonts w:asciiTheme="minorHAnsi" w:hAnsiTheme="minorHAnsi" w:eastAsia="Calibri" w:cstheme="minorHAnsi"/>
                      <w:i/>
                      <w:sz w:val="18"/>
                      <w:szCs w:val="18"/>
                    </w:rPr>
                    <w:t xml:space="preserve"> </w:t>
                  </w:r>
                  <w:r>
                    <w:rPr>
                      <w:rFonts w:asciiTheme="minorHAnsi" w:hAnsiTheme="minorHAnsi" w:eastAsia="Calibri" w:cstheme="minorHAnsi"/>
                      <w:i/>
                      <w:sz w:val="18"/>
                      <w:szCs w:val="18"/>
                    </w:rPr>
                    <w:t xml:space="preserve">suradnika</w:t>
                  </w:r>
                  <w:r>
                    <w:rPr>
                      <w:rFonts w:asciiTheme="minorHAnsi" w:hAnsiTheme="minorHAnsi" w:eastAsia="Calibri" w:cstheme="minorHAnsi"/>
                      <w:i/>
                      <w:sz w:val="18"/>
                      <w:szCs w:val="18"/>
                    </w:rPr>
                    <w:t xml:space="preserve"> </w:t>
                  </w:r>
                  <w:r>
                    <w:rPr>
                      <w:rFonts w:asciiTheme="minorHAnsi" w:hAnsiTheme="minorHAnsi" w:eastAsia="Calibri" w:cstheme="minorHAnsi"/>
                      <w:i/>
                      <w:sz w:val="18"/>
                      <w:szCs w:val="18"/>
                    </w:rPr>
                    <w:t xml:space="preserve">uključenih</w:t>
                  </w:r>
                  <w:r>
                    <w:rPr>
                      <w:rFonts w:asciiTheme="minorHAnsi" w:hAnsiTheme="minorHAnsi" w:eastAsia="Calibri" w:cstheme="minorHAnsi"/>
                      <w:i/>
                      <w:sz w:val="18"/>
                      <w:szCs w:val="18"/>
                    </w:rPr>
                    <w:t xml:space="preserve"> u </w:t>
                  </w:r>
                  <w:r>
                    <w:rPr>
                      <w:rFonts w:asciiTheme="minorHAnsi" w:hAnsiTheme="minorHAnsi" w:eastAsia="Calibri" w:cstheme="minorHAnsi"/>
                      <w:i/>
                      <w:sz w:val="18"/>
                      <w:szCs w:val="18"/>
                    </w:rPr>
                    <w:t xml:space="preserve">različite</w:t>
                  </w:r>
                  <w:r>
                    <w:rPr>
                      <w:rFonts w:asciiTheme="minorHAnsi" w:hAnsiTheme="minorHAnsi" w:eastAsia="Calibri" w:cstheme="minorHAnsi"/>
                      <w:i/>
                      <w:sz w:val="18"/>
                      <w:szCs w:val="18"/>
                    </w:rPr>
                    <w:t xml:space="preserve"> </w:t>
                  </w:r>
                  <w:r>
                    <w:rPr>
                      <w:rFonts w:asciiTheme="minorHAnsi" w:hAnsiTheme="minorHAnsi" w:eastAsia="Calibri" w:cstheme="minorHAnsi"/>
                      <w:i/>
                      <w:sz w:val="18"/>
                      <w:szCs w:val="18"/>
                    </w:rPr>
                    <w:t xml:space="preserve">projekte</w:t>
                  </w:r>
                </w:p>
              </w:tc>
              <w:tc>
                <w:tcPr>
                  <w:tcW w:type="dxa" w:w="126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0</w:t>
                  </w:r>
                </w:p>
              </w:tc>
              <w:tc>
                <w:tcPr>
                  <w:tcW w:type="dxa" w:w="1394"/>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4</w:t>
                  </w:r>
                </w:p>
              </w:tc>
              <w:tc>
                <w:tcPr>
                  <w:tcW w:type="dxa" w:w="1405"/>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0</w:t>
                  </w:r>
                </w:p>
              </w:tc>
              <w:tc>
                <w:tcPr>
                  <w:tcW w:type="dxa" w:w="137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0</w:t>
                  </w:r>
                </w:p>
              </w:tc>
            </w:tr>
            <w:tr>
              <w:trPr>
                <w:cantSplit/>
              </w:trPr>
              <w:tc>
                <w:tcPr>
                  <w:tcW w:type="dxa" w:w="1461"/>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Za aktivnost pod 8. – </w:t>
                  </w:r>
                </w:p>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i/>
                      <w:sz w:val="18"/>
                      <w:szCs w:val="18"/>
                      <w:lang w:val="hr-HR"/>
                    </w:rPr>
                    <w:t xml:space="preserve">Postupno i kontinuirano unaprjeđivanje kvalitete nastave kroz realizaciju naprednijih informatičkih rješenja (kupnju računala iz izvora 4910)</w:t>
                  </w:r>
                </w:p>
              </w:tc>
              <w:tc>
                <w:tcPr>
                  <w:tcW w:type="dxa" w:w="126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0</w:t>
                  </w:r>
                </w:p>
              </w:tc>
              <w:tc>
                <w:tcPr>
                  <w:tcW w:type="dxa" w:w="1394"/>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5</w:t>
                  </w:r>
                </w:p>
              </w:tc>
              <w:tc>
                <w:tcPr>
                  <w:tcW w:type="dxa" w:w="1405"/>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5</w:t>
                  </w:r>
                </w:p>
              </w:tc>
              <w:tc>
                <w:tcPr>
                  <w:tcW w:type="dxa" w:w="137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5</w:t>
                  </w:r>
                </w:p>
              </w:tc>
            </w:tr>
            <w:tr>
              <w:trPr>
                <w:cantSplit/>
              </w:trPr>
              <w:tc>
                <w:tcPr>
                  <w:tcW w:type="dxa" w:w="1461"/>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Za aktivnost pod 9. – </w:t>
                  </w:r>
                </w:p>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i/>
                      <w:sz w:val="18"/>
                      <w:szCs w:val="18"/>
                      <w:lang w:val="hr-HR"/>
                    </w:rPr>
                    <w:t xml:space="preserve">Postupno i kontinuirano unaprjeđivanje kvalitete nastave kroz realizaciju naprednijih informatičkih rješenja (kupnju računala iz izvora 3210</w:t>
                  </w:r>
                </w:p>
              </w:tc>
              <w:tc>
                <w:tcPr>
                  <w:tcW w:type="dxa" w:w="126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0</w:t>
                  </w:r>
                </w:p>
              </w:tc>
              <w:tc>
                <w:tcPr>
                  <w:tcW w:type="dxa" w:w="1394"/>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5</w:t>
                  </w:r>
                </w:p>
              </w:tc>
              <w:tc>
                <w:tcPr>
                  <w:tcW w:type="dxa" w:w="1405"/>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5</w:t>
                  </w:r>
                </w:p>
              </w:tc>
              <w:tc>
                <w:tcPr>
                  <w:tcW w:type="dxa" w:w="137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5</w:t>
                  </w:r>
                </w:p>
              </w:tc>
            </w:tr>
            <w:tr>
              <w:trPr>
                <w:cantSplit/>
              </w:trPr>
              <w:tc>
                <w:tcPr>
                  <w:tcW w:type="dxa" w:w="1461"/>
                  <w:tcBorders>
                    <w:top w:val="single" w:color="auto" w:sz="4" w:space="0"/>
                    <w:left w:val="single" w:color="auto" w:sz="4" w:space="0"/>
                    <w:bottom w:val="single" w:color="auto" w:sz="4" w:space="0"/>
                    <w:right w:val="single" w:color="auto" w:sz="4" w:space="0"/>
                  </w:tcBorders>
                </w:tcPr>
                <w:p>
                  <w:pPr>
                    <w:spacing w:after="160" w:line="259" w:lineRule="auto"/>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Za aktivnost pod 9. – </w:t>
                  </w:r>
                </w:p>
                <w:p>
                  <w:pPr>
                    <w:spacing w:after="160" w:line="259" w:lineRule="auto"/>
                    <w:rPr>
                      <w:rFonts w:asciiTheme="minorHAnsi" w:hAnsiTheme="minorHAnsi" w:eastAsia="Calibri" w:cstheme="minorHAnsi"/>
                      <w:i/>
                      <w:iCs/>
                      <w:sz w:val="18"/>
                      <w:szCs w:val="18"/>
                      <w:lang w:val="hr-HR"/>
                    </w:rPr>
                  </w:pPr>
                  <w:r>
                    <w:rPr>
                      <w:rFonts w:asciiTheme="minorHAnsi" w:hAnsiTheme="minorHAnsi" w:eastAsia="Calibri" w:cstheme="minorHAnsi"/>
                      <w:i/>
                      <w:iCs/>
                      <w:sz w:val="18"/>
                      <w:szCs w:val="18"/>
                      <w:lang w:val="hr-HR"/>
                    </w:rPr>
                    <w:t xml:space="preserve">Broj nastavnika koji će kroz donaciju primiti dnevnicu za službeno putovanje</w:t>
                  </w:r>
                </w:p>
              </w:tc>
              <w:tc>
                <w:tcPr>
                  <w:tcW w:type="dxa" w:w="126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0</w:t>
                  </w:r>
                </w:p>
              </w:tc>
              <w:tc>
                <w:tcPr>
                  <w:tcW w:type="dxa" w:w="1394"/>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7</w:t>
                  </w:r>
                </w:p>
              </w:tc>
              <w:tc>
                <w:tcPr>
                  <w:tcW w:type="dxa" w:w="1405"/>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7</w:t>
                  </w:r>
                </w:p>
              </w:tc>
              <w:tc>
                <w:tcPr>
                  <w:tcW w:type="dxa" w:w="1376"/>
                  <w:tcBorders>
                    <w:top w:val="single" w:color="auto" w:sz="4" w:space="0"/>
                    <w:left w:val="single" w:color="auto" w:sz="4" w:space="0"/>
                    <w:bottom w:val="single" w:color="auto" w:sz="4" w:space="0"/>
                    <w:right w:val="single" w:color="auto" w:sz="4" w:space="0"/>
                  </w:tcBorders>
                  <w:vAlign w:val="center"/>
                </w:tcPr>
                <w:p>
                  <w:pPr>
                    <w:spacing w:after="160" w:line="259" w:lineRule="auto"/>
                    <w:jc w:val="center"/>
                    <w:rPr>
                      <w:rFonts w:asciiTheme="minorHAnsi" w:hAnsiTheme="minorHAnsi" w:eastAsia="Calibri" w:cstheme="minorHAnsi"/>
                      <w:sz w:val="18"/>
                      <w:szCs w:val="18"/>
                      <w:lang w:val="hr-HR"/>
                    </w:rPr>
                  </w:pPr>
                  <w:r>
                    <w:rPr>
                      <w:rFonts w:asciiTheme="minorHAnsi" w:hAnsiTheme="minorHAnsi" w:eastAsia="Calibri" w:cstheme="minorHAnsi"/>
                      <w:sz w:val="18"/>
                      <w:szCs w:val="18"/>
                      <w:lang w:val="hr-HR"/>
                    </w:rPr>
                    <w:t xml:space="preserve">7</w:t>
                  </w:r>
                </w:p>
              </w:tc>
            </w:tr>
          </w:tbl>
          <w:p>
            <w:pPr>
              <w:spacing w:after="160" w:line="259" w:lineRule="auto"/>
              <w:rPr>
                <w:rFonts w:asciiTheme="minorHAnsi" w:hAnsiTheme="minorHAnsi" w:eastAsia="Calibri" w:cstheme="minorHAnsi"/>
                <w:bCs/>
                <w:sz w:val="18"/>
                <w:szCs w:val="18"/>
                <w:lang w:val="hr-HR"/>
              </w:rPr>
            </w:pPr>
          </w:p>
        </w:tc>
      </w:tr>
    </w:tbl>
    <w:p w14:paraId="51E324D6">
      <w:pPr>
        <w:spacing w:after="160" w:line="259" w:lineRule="auto"/>
        <w:rPr>
          <w:rFonts w:asciiTheme="minorHAnsi" w:hAnsiTheme="minorHAnsi" w:eastAsia="Calibri" w:cstheme="minorHAnsi"/>
          <w:sz w:val="18"/>
          <w:szCs w:val="18"/>
          <w:lang w:val="hr-HR"/>
        </w:rPr>
      </w:pPr>
    </w:p>
    <w:p w14:paraId="1208FB04">
      <w:pPr>
        <w:spacing w:after="160" w:line="259" w:lineRule="auto"/>
        <w:rPr>
          <w:rFonts w:asciiTheme="minorHAnsi" w:hAnsiTheme="minorHAnsi" w:eastAsia="Calibri" w:cstheme="minorHAnsi"/>
          <w:sz w:val="18"/>
          <w:szCs w:val="18"/>
          <w:lang w:val="hr-HR"/>
        </w:rPr>
      </w:pPr>
    </w:p>
    <w:p w14:paraId="7D9270B0">
      <w:pPr>
        <w:spacing w:after="160" w:line="259" w:lineRule="auto"/>
        <w:rPr>
          <w:rFonts w:asciiTheme="minorHAnsi" w:hAnsiTheme="minorHAnsi" w:eastAsia="Calibri" w:cstheme="minorHAnsi"/>
          <w:sz w:val="18"/>
          <w:szCs w:val="18"/>
          <w:lang w:val="hr-HR"/>
        </w:rPr>
      </w:pPr>
    </w:p>
    <w:p w14:paraId="75F9FE87">
      <w:pPr>
        <w:spacing w:after="160" w:line="259" w:lineRule="auto"/>
        <w:rPr>
          <w:rFonts w:asciiTheme="minorHAnsi" w:hAnsiTheme="minorHAnsi" w:eastAsia="Calibri" w:cstheme="minorHAnsi"/>
          <w:sz w:val="18"/>
          <w:szCs w:val="18"/>
          <w:lang w:val="hr-HR"/>
        </w:rPr>
      </w:pPr>
    </w:p>
    <w:p w14:paraId="12A68525">
      <w:pPr>
        <w:spacing/>
        <w:jc w:val="both"/>
        <w:rPr>
          <w:rFonts w:asciiTheme="minorHAnsi" w:hAnsiTheme="minorHAnsi" w:cstheme="minorHAnsi"/>
          <w:lang w:val="hr-HR" w:eastAsia="hr-HR"/>
        </w:rPr>
      </w:pPr>
    </w:p>
    <w:p w14:paraId="725D2D84">
      <w:pPr>
        <w:spacing/>
        <w:rPr>
          <w:rFonts w:asciiTheme="minorHAnsi" w:hAnsiTheme="minorHAnsi" w:cstheme="minorHAnsi"/>
        </w:rPr>
      </w:pPr>
    </w:p>
    <w:sectPr>
      <w:headerReference w:type="default" r:id="rId2"/>
      <w:type w:val="nextPage"/>
      <w:pgSz w:w="11906" w:h="16838"/>
      <w:pgMar w:top="1418" w:right="1418" w:bottom="1418" w:left="1418" w:header="709"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238"/>
    <w:family w:val="roman"/>
    <w:pitch w:val="variable"/>
    <w:sig w:usb0="E0002EFF" w:usb1="C000785B" w:usb2="00000009" w:usb3="00000000" w:csb0="000001FF" w:csb1="00000000"/>
  </w:font>
  <w:font w:name="Courier New">
    <w:charset w:val="238"/>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mbria">
    <w:charset w:val="0"/>
    <w:family w:val="roman"/>
    <w:pitch w:val="variable"/>
    <w:sig w:usb0="A00002EF" w:usb1="4000004B" w:usb2="00000000" w:usb3="00000000" w:csb0="0000009F" w:csb1="00000000"/>
  </w:font>
  <w:font w:name="Calibri">
    <w:charset w:val="238"/>
    <w:family w:val="swiss"/>
    <w:pitch w:val="variable"/>
    <w:sig w:usb0="E4002EFF" w:usb1="C000247B" w:usb2="00000009" w:usb3="00000000" w:csb0="000001FF" w:csb1="00000000"/>
  </w:font>
  <w:font w:name="Arial">
    <w:charset w:val="238"/>
    <w:family w:val="swiss"/>
    <w:pitch w:val="variable"/>
    <w:sig w:usb0="E0002EFF" w:usb1="C000785B" w:usb2="00000009" w:usb3="00000000" w:csb0="000001FF" w:csb1="00000000"/>
  </w:font>
  <w:font w:name="Segoe UI">
    <w:charset w:val="238"/>
    <w:family w:val="swiss"/>
    <w:pitch w:val="variable"/>
    <w:sig w:usb0="E4002EFF" w:usb1="C000E47F" w:usb2="00000009" w:usb3="00000000" w:csb0="000001FF" w:csb1="00000000"/>
  </w:font>
  <w:font w:name="Tahoma">
    <w:charset w:val="238"/>
    <w:family w:val="swiss"/>
    <w:pitch w:val="variable"/>
    <w:sig w:usb0="E1002EFF" w:usb1="C000605B" w:usb2="00000029" w:usb3="00000000" w:csb0="000101FF" w:csb1="00000000"/>
  </w:font>
  <w:font w:name="Calibri Light">
    <w:charset w:val="238"/>
    <w:family w:val="swiss"/>
    <w:pitch w:val="variable"/>
    <w:sig w:usb0="E4002EFF" w:usb1="C000247B" w:usb2="00000009" w:usb3="00000000" w:csb0="000001FF" w:csb1="00000000"/>
  </w:font>
</w:fonts>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22215F68">
    <w:pPr>
      <w:pStyle w:val="Zaglavlje"/>
      <w:spacing/>
      <w:ind w:left="-680"/>
      <w:rPr/>
    </w:pPr>
    <w:r>
      <w:rPr>
        <w:noProof/>
        <w:lang w:val="hr-HR" w:eastAsia="hr-HR"/>
      </w:rPr>
      <w:drawing>
        <wp:inline>
          <wp:extent cx="6978250" cy="989965"/>
          <wp:effectExtent xmlns:wp="http://schemas.openxmlformats.org/drawingml/2006/wordprocessingDrawing" l="0" t="0" r="0" b="635"/>
          <wp:docPr id="2" name="Slika 5"/>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78250" cy="9899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F3F50"/>
    <w:lvl w:ilvl="0">
      <w:start w:val="1"/>
      <w:numFmt w:val="bullet"/>
      <w:suff w:val="tab"/>
      <w:lvlText w:val=""/>
      <w:pPr>
        <w:tabs>
          <w:tab w:val="num" w:pos="780"/>
        </w:tabs>
        <w:spacing/>
        <w:ind w:left="780" w:hanging="360"/>
      </w:pPr>
      <w:rPr>
        <w:rFonts w:ascii="Symbol" w:hAnsi="Symbol" w:hint="default"/>
      </w:rPr>
    </w:lvl>
    <w:lvl w:ilvl="1">
      <w:start w:val="1"/>
      <w:numFmt w:val="bullet"/>
      <w:suff w:val="tab"/>
      <w:lvlText w:val="o"/>
      <w:pPr>
        <w:tabs>
          <w:tab w:val="num" w:pos="1500"/>
        </w:tabs>
        <w:spacing/>
        <w:ind w:left="1500" w:hanging="360"/>
      </w:pPr>
      <w:rPr>
        <w:rFonts w:ascii="Courier New" w:hAnsi="Courier New" w:hint="default"/>
      </w:rPr>
    </w:lvl>
    <w:lvl w:ilvl="2">
      <w:start w:val="1"/>
      <w:numFmt w:val="bullet"/>
      <w:suff w:val="tab"/>
      <w:lvlText w:val=""/>
      <w:pPr>
        <w:tabs>
          <w:tab w:val="num" w:pos="2220"/>
        </w:tabs>
        <w:spacing/>
        <w:ind w:left="2220" w:hanging="360"/>
      </w:pPr>
      <w:rPr>
        <w:rFonts w:ascii="Wingdings" w:hAnsi="Wingdings" w:hint="default"/>
      </w:rPr>
    </w:lvl>
    <w:lvl w:ilvl="3">
      <w:start w:val="1"/>
      <w:numFmt w:val="bullet"/>
      <w:suff w:val="tab"/>
      <w:lvlText w:val=""/>
      <w:pPr>
        <w:tabs>
          <w:tab w:val="num" w:pos="2940"/>
        </w:tabs>
        <w:spacing/>
        <w:ind w:left="2940" w:hanging="360"/>
      </w:pPr>
      <w:rPr>
        <w:rFonts w:ascii="Symbol" w:hAnsi="Symbol" w:hint="default"/>
      </w:rPr>
    </w:lvl>
    <w:lvl w:ilvl="4">
      <w:start w:val="1"/>
      <w:numFmt w:val="bullet"/>
      <w:suff w:val="tab"/>
      <w:lvlText w:val="o"/>
      <w:pPr>
        <w:tabs>
          <w:tab w:val="num" w:pos="3660"/>
        </w:tabs>
        <w:spacing/>
        <w:ind w:left="3660" w:hanging="360"/>
      </w:pPr>
      <w:rPr>
        <w:rFonts w:ascii="Courier New" w:hAnsi="Courier New" w:hint="default"/>
      </w:rPr>
    </w:lvl>
    <w:lvl w:ilvl="5">
      <w:start w:val="1"/>
      <w:numFmt w:val="bullet"/>
      <w:suff w:val="tab"/>
      <w:lvlText w:val=""/>
      <w:pPr>
        <w:tabs>
          <w:tab w:val="num" w:pos="4380"/>
        </w:tabs>
        <w:spacing/>
        <w:ind w:left="4380" w:hanging="360"/>
      </w:pPr>
      <w:rPr>
        <w:rFonts w:ascii="Wingdings" w:hAnsi="Wingdings" w:hint="default"/>
      </w:rPr>
    </w:lvl>
    <w:lvl w:ilvl="6">
      <w:start w:val="1"/>
      <w:numFmt w:val="bullet"/>
      <w:suff w:val="tab"/>
      <w:lvlText w:val=""/>
      <w:pPr>
        <w:tabs>
          <w:tab w:val="num" w:pos="5100"/>
        </w:tabs>
        <w:spacing/>
        <w:ind w:left="5100" w:hanging="360"/>
      </w:pPr>
      <w:rPr>
        <w:rFonts w:ascii="Symbol" w:hAnsi="Symbol" w:hint="default"/>
      </w:rPr>
    </w:lvl>
    <w:lvl w:ilvl="7">
      <w:start w:val="1"/>
      <w:numFmt w:val="bullet"/>
      <w:suff w:val="tab"/>
      <w:lvlText w:val="o"/>
      <w:pPr>
        <w:tabs>
          <w:tab w:val="num" w:pos="5820"/>
        </w:tabs>
        <w:spacing/>
        <w:ind w:left="5820" w:hanging="360"/>
      </w:pPr>
      <w:rPr>
        <w:rFonts w:ascii="Courier New" w:hAnsi="Courier New" w:hint="default"/>
      </w:rPr>
    </w:lvl>
    <w:lvl w:ilvl="8">
      <w:start w:val="1"/>
      <w:numFmt w:val="bullet"/>
      <w:suff w:val="tab"/>
      <w:lvlText w:val=""/>
      <w:pPr>
        <w:tabs>
          <w:tab w:val="num" w:pos="6540"/>
        </w:tabs>
        <w:spacing/>
        <w:ind w:left="6540" w:hanging="360"/>
      </w:pPr>
      <w:rPr>
        <w:rFonts w:ascii="Wingdings" w:hAnsi="Wingdings" w:hint="default"/>
      </w:rPr>
    </w:lvl>
  </w:abstractNum>
  <w:abstractNum w:abstractNumId="1">
    <w:nsid w:val="07FB5BF1"/>
    <w:lvl w:ilvl="0">
      <w:start w:val="0"/>
      <w:numFmt w:val="bullet"/>
      <w:suff w:val="tab"/>
      <w:lvlText w:val="-"/>
      <w:pPr>
        <w:spacing/>
        <w:ind w:left="720" w:hanging="360"/>
      </w:pPr>
      <w:rPr>
        <w:rFonts w:ascii="Times New Roman" w:hAnsi="Times New Roman" w:eastAsia="Times New Roman" w:cs="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
    <w:nsid w:val="0DA80C77"/>
    <w:lvl w:ilvl="0">
      <w:start w:val="10"/>
      <w:numFmt w:val="bullet"/>
      <w:suff w:val="tab"/>
      <w:lvlText w:val="-"/>
      <w:pPr>
        <w:spacing/>
        <w:ind w:left="720" w:hanging="360"/>
      </w:pPr>
      <w:rPr>
        <w:rFonts w:ascii="Cambria" w:hAnsi="Cambria" w:eastAsia="Times New Roman" w:cs="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3">
    <w:nsid w:val="249E69B7"/>
    <w:lvl w:ilvl="0">
      <w:start w:val="0"/>
      <w:numFmt w:val="bullet"/>
      <w:suff w:val="tab"/>
      <w:lvlText w:val="-"/>
      <w:pPr>
        <w:spacing/>
        <w:ind w:left="644" w:hanging="360"/>
      </w:pPr>
      <w:rPr>
        <w:rFonts w:ascii="Times New Roman" w:hAnsi="Times New Roman" w:eastAsia="Times New Roman" w:cs="Times New Roman" w:hint="default"/>
      </w:rPr>
    </w:lvl>
    <w:lvl w:ilvl="1">
      <w:start w:val="1"/>
      <w:numFmt w:val="bullet"/>
      <w:suff w:val="tab"/>
      <w:lvlText w:val="o"/>
      <w:pPr>
        <w:spacing/>
        <w:ind w:left="1364" w:hanging="360"/>
      </w:pPr>
      <w:rPr>
        <w:rFonts w:ascii="Courier New" w:hAnsi="Courier New" w:cs="Courier New" w:hint="default"/>
      </w:rPr>
    </w:lvl>
    <w:lvl w:ilvl="2">
      <w:start w:val="1"/>
      <w:numFmt w:val="bullet"/>
      <w:suff w:val="tab"/>
      <w:lvlText w:val=""/>
      <w:pPr>
        <w:spacing/>
        <w:ind w:left="2084" w:hanging="360"/>
      </w:pPr>
      <w:rPr>
        <w:rFonts w:ascii="Wingdings" w:hAnsi="Wingdings" w:hint="default"/>
      </w:rPr>
    </w:lvl>
    <w:lvl w:ilvl="3">
      <w:start w:val="1"/>
      <w:numFmt w:val="bullet"/>
      <w:suff w:val="tab"/>
      <w:lvlText w:val=""/>
      <w:pPr>
        <w:spacing/>
        <w:ind w:left="2804" w:hanging="360"/>
      </w:pPr>
      <w:rPr>
        <w:rFonts w:ascii="Symbol" w:hAnsi="Symbol" w:hint="default"/>
      </w:rPr>
    </w:lvl>
    <w:lvl w:ilvl="4">
      <w:start w:val="1"/>
      <w:numFmt w:val="bullet"/>
      <w:suff w:val="tab"/>
      <w:lvlText w:val="o"/>
      <w:pPr>
        <w:spacing/>
        <w:ind w:left="3524" w:hanging="360"/>
      </w:pPr>
      <w:rPr>
        <w:rFonts w:ascii="Courier New" w:hAnsi="Courier New" w:cs="Courier New" w:hint="default"/>
      </w:rPr>
    </w:lvl>
    <w:lvl w:ilvl="5">
      <w:start w:val="1"/>
      <w:numFmt w:val="bullet"/>
      <w:suff w:val="tab"/>
      <w:lvlText w:val=""/>
      <w:pPr>
        <w:spacing/>
        <w:ind w:left="4244" w:hanging="360"/>
      </w:pPr>
      <w:rPr>
        <w:rFonts w:ascii="Wingdings" w:hAnsi="Wingdings" w:hint="default"/>
      </w:rPr>
    </w:lvl>
    <w:lvl w:ilvl="6">
      <w:start w:val="1"/>
      <w:numFmt w:val="bullet"/>
      <w:suff w:val="tab"/>
      <w:lvlText w:val=""/>
      <w:pPr>
        <w:spacing/>
        <w:ind w:left="4964" w:hanging="360"/>
      </w:pPr>
      <w:rPr>
        <w:rFonts w:ascii="Symbol" w:hAnsi="Symbol" w:hint="default"/>
      </w:rPr>
    </w:lvl>
    <w:lvl w:ilvl="7">
      <w:start w:val="1"/>
      <w:numFmt w:val="bullet"/>
      <w:suff w:val="tab"/>
      <w:lvlText w:val="o"/>
      <w:pPr>
        <w:spacing/>
        <w:ind w:left="5684" w:hanging="360"/>
      </w:pPr>
      <w:rPr>
        <w:rFonts w:ascii="Courier New" w:hAnsi="Courier New" w:cs="Courier New" w:hint="default"/>
      </w:rPr>
    </w:lvl>
    <w:lvl w:ilvl="8">
      <w:start w:val="1"/>
      <w:numFmt w:val="bullet"/>
      <w:suff w:val="tab"/>
      <w:lvlText w:val=""/>
      <w:pPr>
        <w:spacing/>
        <w:ind w:left="6404" w:hanging="360"/>
      </w:pPr>
      <w:rPr>
        <w:rFonts w:ascii="Wingdings" w:hAnsi="Wingdings" w:hint="default"/>
      </w:rPr>
    </w:lvl>
  </w:abstractNum>
  <w:abstractNum w:abstractNumId="4">
    <w:nsid w:val="24EB7659"/>
    <w:lvl w:ilvl="0">
      <w:start w:val="1"/>
      <w:numFmt w:val="decimal"/>
      <w:suff w:val="tab"/>
      <w:lvlText w:val="%1."/>
      <w:pPr>
        <w:spacing/>
        <w:ind w:left="1068" w:hanging="360"/>
      </w:pPr>
      <w:rPr/>
    </w:lvl>
    <w:lvl w:ilvl="1">
      <w:start w:val="1"/>
      <w:numFmt w:val="lowerLetter"/>
      <w:suff w:val="tab"/>
      <w:lvlText w:val="%2."/>
      <w:pPr>
        <w:spacing/>
        <w:ind w:left="1788" w:hanging="360"/>
      </w:pPr>
      <w:rPr/>
    </w:lvl>
    <w:lvl w:ilvl="2">
      <w:start w:val="1"/>
      <w:numFmt w:val="lowerRoman"/>
      <w:suff w:val="tab"/>
      <w:lvlText w:val="%3."/>
      <w:lvlJc w:val="right"/>
      <w:pPr>
        <w:spacing/>
        <w:ind w:left="2508" w:hanging="180"/>
      </w:pPr>
      <w:rPr/>
    </w:lvl>
    <w:lvl w:ilvl="3">
      <w:start w:val="1"/>
      <w:numFmt w:val="decimal"/>
      <w:suff w:val="tab"/>
      <w:lvlText w:val="%4."/>
      <w:pPr>
        <w:spacing/>
        <w:ind w:left="3228" w:hanging="360"/>
      </w:pPr>
      <w:rPr/>
    </w:lvl>
    <w:lvl w:ilvl="4">
      <w:start w:val="1"/>
      <w:numFmt w:val="lowerLetter"/>
      <w:suff w:val="tab"/>
      <w:lvlText w:val="%5."/>
      <w:pPr>
        <w:spacing/>
        <w:ind w:left="3948" w:hanging="360"/>
      </w:pPr>
      <w:rPr/>
    </w:lvl>
    <w:lvl w:ilvl="5">
      <w:start w:val="1"/>
      <w:numFmt w:val="lowerRoman"/>
      <w:suff w:val="tab"/>
      <w:lvlText w:val="%6."/>
      <w:lvlJc w:val="right"/>
      <w:pPr>
        <w:spacing/>
        <w:ind w:left="4668" w:hanging="180"/>
      </w:pPr>
      <w:rPr/>
    </w:lvl>
    <w:lvl w:ilvl="6">
      <w:start w:val="1"/>
      <w:numFmt w:val="decimal"/>
      <w:suff w:val="tab"/>
      <w:lvlText w:val="%7."/>
      <w:pPr>
        <w:spacing/>
        <w:ind w:left="5388" w:hanging="360"/>
      </w:pPr>
      <w:rPr/>
    </w:lvl>
    <w:lvl w:ilvl="7">
      <w:start w:val="1"/>
      <w:numFmt w:val="lowerLetter"/>
      <w:suff w:val="tab"/>
      <w:lvlText w:val="%8."/>
      <w:pPr>
        <w:spacing/>
        <w:ind w:left="6108" w:hanging="360"/>
      </w:pPr>
      <w:rPr/>
    </w:lvl>
    <w:lvl w:ilvl="8">
      <w:start w:val="1"/>
      <w:numFmt w:val="lowerRoman"/>
      <w:suff w:val="tab"/>
      <w:lvlText w:val="%9."/>
      <w:lvlJc w:val="right"/>
      <w:pPr>
        <w:spacing/>
        <w:ind w:left="6828" w:hanging="180"/>
      </w:pPr>
      <w:rPr/>
    </w:lvl>
  </w:abstractNum>
  <w:abstractNum w:abstractNumId="5">
    <w:nsid w:val="2C265D7A"/>
    <w:lvl w:ilvl="0">
      <w:start w:val="1"/>
      <w:numFmt w:val="bullet"/>
      <w:suff w:val="tab"/>
      <w:lvlText w:val="-"/>
      <w:pPr>
        <w:spacing/>
        <w:ind w:left="720" w:hanging="360"/>
      </w:pPr>
      <w:rPr>
        <w:rFonts w:ascii="Times New Roman" w:hAnsi="Times New Roman" w:eastAsia="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6">
    <w:nsid w:val="357E60FB"/>
    <w:lvl w:ilvl="0">
      <w:start w:val="6"/>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7">
    <w:nsid w:val="3A68726A"/>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8">
    <w:nsid w:val="520609F0"/>
    <w:lvl w:ilvl="0">
      <w:start w:val="1"/>
      <w:numFmt w:val="decimal"/>
      <w:suff w:val="tab"/>
      <w:lvlText w:val="%1."/>
      <w:pPr>
        <w:spacing/>
        <w:ind w:left="1070" w:hanging="360"/>
      </w:pPr>
      <w:rPr>
        <w:rFonts w:hint="default"/>
      </w:rPr>
    </w:lvl>
    <w:lvl w:ilvl="1">
      <w:start w:val="1"/>
      <w:numFmt w:val="lowerLetter"/>
      <w:suff w:val="tab"/>
      <w:lvlText w:val="%2."/>
      <w:pPr>
        <w:spacing/>
        <w:ind w:left="1788" w:hanging="360"/>
      </w:pPr>
      <w:rPr/>
    </w:lvl>
    <w:lvl w:ilvl="2">
      <w:start w:val="1"/>
      <w:numFmt w:val="lowerRoman"/>
      <w:suff w:val="tab"/>
      <w:lvlText w:val="%3."/>
      <w:lvlJc w:val="right"/>
      <w:pPr>
        <w:spacing/>
        <w:ind w:left="2508" w:hanging="180"/>
      </w:pPr>
      <w:rPr/>
    </w:lvl>
    <w:lvl w:ilvl="3">
      <w:start w:val="1"/>
      <w:numFmt w:val="decimal"/>
      <w:suff w:val="tab"/>
      <w:lvlText w:val="%4."/>
      <w:pPr>
        <w:spacing/>
        <w:ind w:left="3228" w:hanging="360"/>
      </w:pPr>
      <w:rPr/>
    </w:lvl>
    <w:lvl w:ilvl="4">
      <w:start w:val="1"/>
      <w:numFmt w:val="lowerLetter"/>
      <w:suff w:val="tab"/>
      <w:lvlText w:val="%5."/>
      <w:pPr>
        <w:spacing/>
        <w:ind w:left="3948" w:hanging="360"/>
      </w:pPr>
      <w:rPr/>
    </w:lvl>
    <w:lvl w:ilvl="5">
      <w:start w:val="1"/>
      <w:numFmt w:val="lowerRoman"/>
      <w:suff w:val="tab"/>
      <w:lvlText w:val="%6."/>
      <w:lvlJc w:val="right"/>
      <w:pPr>
        <w:spacing/>
        <w:ind w:left="4668" w:hanging="180"/>
      </w:pPr>
      <w:rPr/>
    </w:lvl>
    <w:lvl w:ilvl="6">
      <w:start w:val="1"/>
      <w:numFmt w:val="decimal"/>
      <w:suff w:val="tab"/>
      <w:lvlText w:val="%7."/>
      <w:pPr>
        <w:spacing/>
        <w:ind w:left="5388" w:hanging="360"/>
      </w:pPr>
      <w:rPr/>
    </w:lvl>
    <w:lvl w:ilvl="7">
      <w:start w:val="1"/>
      <w:numFmt w:val="lowerLetter"/>
      <w:suff w:val="tab"/>
      <w:lvlText w:val="%8."/>
      <w:pPr>
        <w:spacing/>
        <w:ind w:left="6108" w:hanging="360"/>
      </w:pPr>
      <w:rPr/>
    </w:lvl>
    <w:lvl w:ilvl="8">
      <w:start w:val="1"/>
      <w:numFmt w:val="lowerRoman"/>
      <w:suff w:val="tab"/>
      <w:lvlText w:val="%9."/>
      <w:lvlJc w:val="right"/>
      <w:pPr>
        <w:spacing/>
        <w:ind w:left="6828" w:hanging="180"/>
      </w:pPr>
      <w:rPr/>
    </w:lvl>
  </w:abstractNum>
  <w:abstractNum w:abstractNumId="9">
    <w:nsid w:val="67823F3C"/>
    <w:lvl w:ilvl="0">
      <w:start w:val="1"/>
      <w:numFmt w:val="decimal"/>
      <w:suff w:val="tab"/>
      <w:lvlText w:val="%1."/>
      <w:pPr>
        <w:tabs>
          <w:tab w:val="num" w:pos="644"/>
        </w:tabs>
        <w:spacing/>
        <w:ind w:left="644" w:hanging="360"/>
      </w:pPr>
      <w:rPr>
        <w:rFonts w:cs="Times New Roman"/>
      </w:rPr>
    </w:lvl>
    <w:lvl w:ilvl="1">
      <w:start w:val="1"/>
      <w:numFmt w:val="lowerLetter"/>
      <w:suff w:val="tab"/>
      <w:lvlText w:val="%2."/>
      <w:pPr>
        <w:tabs>
          <w:tab w:val="num" w:pos="1440"/>
        </w:tabs>
        <w:spacing/>
        <w:ind w:left="1440" w:hanging="360"/>
      </w:pPr>
      <w:rPr>
        <w:rFonts w:cs="Times New Roman"/>
      </w:rPr>
    </w:lvl>
    <w:lvl w:ilvl="2">
      <w:start w:val="1"/>
      <w:numFmt w:val="lowerRoman"/>
      <w:suff w:val="tab"/>
      <w:lvlText w:val="%3."/>
      <w:lvlJc w:val="right"/>
      <w:pPr>
        <w:tabs>
          <w:tab w:val="num" w:pos="2160"/>
        </w:tabs>
        <w:spacing/>
        <w:ind w:left="2160" w:hanging="180"/>
      </w:pPr>
      <w:rPr>
        <w:rFonts w:cs="Times New Roman"/>
      </w:rPr>
    </w:lvl>
    <w:lvl w:ilvl="3">
      <w:start w:val="1"/>
      <w:numFmt w:val="decimal"/>
      <w:suff w:val="tab"/>
      <w:lvlText w:val="%4."/>
      <w:pPr>
        <w:tabs>
          <w:tab w:val="num" w:pos="2880"/>
        </w:tabs>
        <w:spacing/>
        <w:ind w:left="2880" w:hanging="360"/>
      </w:pPr>
      <w:rPr>
        <w:rFonts w:cs="Times New Roman"/>
      </w:rPr>
    </w:lvl>
    <w:lvl w:ilvl="4">
      <w:start w:val="1"/>
      <w:numFmt w:val="lowerLetter"/>
      <w:suff w:val="tab"/>
      <w:lvlText w:val="%5."/>
      <w:pPr>
        <w:tabs>
          <w:tab w:val="num" w:pos="3600"/>
        </w:tabs>
        <w:spacing/>
        <w:ind w:left="3600" w:hanging="360"/>
      </w:pPr>
      <w:rPr>
        <w:rFonts w:cs="Times New Roman"/>
      </w:rPr>
    </w:lvl>
    <w:lvl w:ilvl="5">
      <w:start w:val="1"/>
      <w:numFmt w:val="lowerRoman"/>
      <w:suff w:val="tab"/>
      <w:lvlText w:val="%6."/>
      <w:lvlJc w:val="right"/>
      <w:pPr>
        <w:tabs>
          <w:tab w:val="num" w:pos="4320"/>
        </w:tabs>
        <w:spacing/>
        <w:ind w:left="4320" w:hanging="180"/>
      </w:pPr>
      <w:rPr>
        <w:rFonts w:cs="Times New Roman"/>
      </w:rPr>
    </w:lvl>
    <w:lvl w:ilvl="6">
      <w:start w:val="1"/>
      <w:numFmt w:val="decimal"/>
      <w:suff w:val="tab"/>
      <w:lvlText w:val="%7."/>
      <w:pPr>
        <w:tabs>
          <w:tab w:val="num" w:pos="5040"/>
        </w:tabs>
        <w:spacing/>
        <w:ind w:left="5040" w:hanging="360"/>
      </w:pPr>
      <w:rPr>
        <w:rFonts w:cs="Times New Roman"/>
      </w:rPr>
    </w:lvl>
    <w:lvl w:ilvl="7">
      <w:start w:val="1"/>
      <w:numFmt w:val="lowerLetter"/>
      <w:suff w:val="tab"/>
      <w:lvlText w:val="%8."/>
      <w:pPr>
        <w:tabs>
          <w:tab w:val="num" w:pos="5760"/>
        </w:tabs>
        <w:spacing/>
        <w:ind w:left="5760" w:hanging="360"/>
      </w:pPr>
      <w:rPr>
        <w:rFonts w:cs="Times New Roman"/>
      </w:rPr>
    </w:lvl>
    <w:lvl w:ilvl="8">
      <w:start w:val="1"/>
      <w:numFmt w:val="lowerRoman"/>
      <w:suff w:val="tab"/>
      <w:lvlText w:val="%9."/>
      <w:lvlJc w:val="right"/>
      <w:pPr>
        <w:tabs>
          <w:tab w:val="num" w:pos="6480"/>
        </w:tabs>
        <w:spacing/>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0" w:line="240" w:lineRule="auto"/>
    </w:pPr>
    <w:rPr>
      <w:rFonts w:ascii="Times New Roman" w:hAnsi="Times New Roman" w:eastAsia="Times New Roman" w:cs="Times New Roman"/>
      <w:sz w:val="24"/>
      <w:szCs w:val="24"/>
      <w:lang w:val="en-US"/>
    </w:rPr>
  </w:style>
  <w:style w:type="paragraph" w:styleId="Naslov1">
    <w:name w:val="Heading 1"/>
    <w:basedOn w:val="Normal"/>
    <w:next w:val="Normal"/>
    <w:link w:val="Naslov1Char"/>
    <w:qFormat/>
    <w:pPr>
      <w:keepNext/>
      <w:spacing/>
      <w:jc w:val="both"/>
      <w:outlineLvl w:val="0"/>
    </w:pPr>
    <w:rPr>
      <w:i/>
      <w:iCs/>
      <w:sz w:val="20"/>
      <w:szCs w:val="20"/>
      <w:u w:val="single"/>
      <w:lang w:val="hr-HR"/>
    </w:rPr>
  </w:style>
  <w:style w:type="paragraph" w:styleId="Naslov7">
    <w:name w:val="Heading 7"/>
    <w:basedOn w:val="Normal"/>
    <w:next w:val="Normal"/>
    <w:link w:val="Naslov7Char"/>
    <w:qFormat/>
    <w:pPr>
      <w:keepNext/>
      <w:spacing/>
      <w:jc w:val="center"/>
      <w:outlineLvl w:val="6"/>
    </w:pPr>
    <w:rPr>
      <w:rFonts w:ascii="Arial" w:hAnsi="Arial" w:cs="Arial"/>
      <w:b/>
      <w:bCs/>
      <w:sz w:val="18"/>
      <w:szCs w:val="20"/>
      <w:lang w:val="hr-HR" w:eastAsia="hr-HR"/>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paragraph" w:styleId="Zaglavlje">
    <w:name w:val="Header"/>
    <w:basedOn w:val="Normal"/>
    <w:link w:val="ZaglavljeChar"/>
    <w:uiPriority w:val="99"/>
    <w:unhideWhenUsed/>
    <w:pPr>
      <w:tabs>
        <w:tab w:val="center" w:pos="4536"/>
        <w:tab w:val="right" w:pos="9072"/>
      </w:tabs>
      <w:spacing/>
    </w:pPr>
    <w:rPr/>
  </w:style>
  <w:style w:type="character" w:styleId="ZaglavljeChar" w:customStyle="1">
    <w:name w:val="Zaglavlje Char"/>
    <w:basedOn w:val="Zadanifontodlomka"/>
    <w:link w:val="Header"/>
    <w:uiPriority w:val="99"/>
    <w:rPr/>
  </w:style>
  <w:style w:type="paragraph" w:styleId="Podnoje">
    <w:name w:val="Footer"/>
    <w:basedOn w:val="Normal"/>
    <w:link w:val="PodnožjeChar"/>
    <w:uiPriority w:val="99"/>
    <w:unhideWhenUsed/>
    <w:pPr>
      <w:tabs>
        <w:tab w:val="center" w:pos="4536"/>
        <w:tab w:val="right" w:pos="9072"/>
      </w:tabs>
      <w:spacing/>
    </w:pPr>
    <w:rPr/>
  </w:style>
  <w:style w:type="character" w:styleId="PodnojeChar" w:customStyle="1">
    <w:name w:val="Podnožje Char"/>
    <w:basedOn w:val="Zadanifontodlomka"/>
    <w:link w:val="Footer"/>
    <w:uiPriority w:val="99"/>
    <w:rPr/>
  </w:style>
  <w:style w:type="character" w:styleId="Hiperveza">
    <w:name w:val="Hyperlink"/>
    <w:basedOn w:val="Zadanifontodlomka"/>
    <w:uiPriority w:val="99"/>
    <w:unhideWhenUsed/>
    <w:rPr>
      <w:color w:val="0563C1"/>
      <w:u w:val="single"/>
    </w:rPr>
  </w:style>
  <w:style w:type="character" w:styleId="Nerijeenospominjanje1" w:customStyle="1">
    <w:name w:val="Neriješeno spominjanje1"/>
    <w:basedOn w:val="Zadanifontodlomka"/>
    <w:uiPriority w:val="99"/>
    <w:semiHidden/>
    <w:unhideWhenUsed/>
    <w:rPr>
      <w:color w:val="605E5C"/>
      <w:shd w:val="clear" w:color="auto" w:fill="E1DFDD"/>
    </w:rPr>
  </w:style>
  <w:style w:type="paragraph" w:styleId="Bezproreda" w:customStyle="1">
    <w:name w:val="No Spacing"/>
    <w:uiPriority w:val="1"/>
    <w:qFormat/>
    <w:pPr>
      <w:spacing w:after="0" w:line="240" w:lineRule="auto"/>
    </w:pPr>
    <w:rPr/>
  </w:style>
  <w:style w:type="paragraph" w:styleId="Tekstbalonia">
    <w:name w:val="Balloon Text"/>
    <w:basedOn w:val="Normal"/>
    <w:link w:val="TekstbalončićaChar"/>
    <w:uiPriority w:val="99"/>
    <w:semiHidden/>
    <w:unhideWhenUsed/>
    <w:pPr>
      <w:spacing/>
    </w:pPr>
    <w:rPr>
      <w:rFonts w:ascii="Segoe UI" w:hAnsi="Segoe UI" w:cs="Segoe UI"/>
      <w:sz w:val="18"/>
      <w:szCs w:val="18"/>
    </w:rPr>
  </w:style>
  <w:style w:type="character" w:styleId="TekstbaloniaChar" w:customStyle="1">
    <w:name w:val="Tekst balončića Char"/>
    <w:basedOn w:val="Zadanifontodlomka"/>
    <w:link w:val="BalloonText"/>
    <w:uiPriority w:val="99"/>
    <w:semiHidden/>
    <w:rPr>
      <w:rFonts w:ascii="Segoe UI" w:hAnsi="Segoe UI" w:eastAsia="Times New Roman" w:cs="Segoe UI"/>
      <w:sz w:val="18"/>
      <w:szCs w:val="18"/>
      <w:lang w:val="en-US"/>
    </w:rPr>
  </w:style>
  <w:style w:type="paragraph" w:styleId="Odlomakpopisa">
    <w:name w:val="List Paragraph"/>
    <w:basedOn w:val="Normal"/>
    <w:uiPriority w:val="34"/>
    <w:qFormat/>
    <w:pPr>
      <w:spacing/>
      <w:ind w:left="720"/>
      <w:contextualSpacing/>
    </w:pPr>
    <w:rPr/>
  </w:style>
  <w:style w:type="character" w:styleId="Naslov1Char" w:customStyle="1">
    <w:name w:val="Naslov 1 Char"/>
    <w:basedOn w:val="Zadanifontodlomka"/>
    <w:link w:val="Heading1"/>
    <w:rPr>
      <w:rFonts w:ascii="Times New Roman" w:hAnsi="Times New Roman" w:eastAsia="Times New Roman" w:cs="Times New Roman"/>
      <w:i/>
      <w:iCs/>
      <w:sz w:val="20"/>
      <w:szCs w:val="20"/>
      <w:u w:val="single"/>
    </w:rPr>
  </w:style>
  <w:style w:type="character" w:styleId="Naslov7Char" w:customStyle="1">
    <w:name w:val="Naslov 7 Char"/>
    <w:basedOn w:val="Zadanifontodlomka"/>
    <w:link w:val="Heading7"/>
    <w:rPr>
      <w:rFonts w:ascii="Arial" w:hAnsi="Arial" w:eastAsia="Times New Roman" w:cs="Arial"/>
      <w:b/>
      <w:bCs/>
      <w:sz w:val="18"/>
      <w:szCs w:val="20"/>
      <w:lang w:eastAsia="hr-HR"/>
    </w:rPr>
  </w:style>
  <w:style w:type="table" w:styleId="Reetkatablice">
    <w:name w:val="Table Grid"/>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numbering" w:styleId="Bezpopisa1" w:customStyle="1">
    <w:name w:val="Bez popisa1"/>
    <w:next w:val="Bezpopisa"/>
    <w:uiPriority w:val="99"/>
    <w:semiHidden/>
    <w:unhideWhenUsed/>
  </w:style>
  <w:style w:type="character" w:styleId="Hiperveza1" w:customStyle="1">
    <w:name w:val="Hiperveza1"/>
    <w:basedOn w:val="Zadanifontodlomka"/>
    <w:uiPriority w:val="99"/>
    <w:unhideWhenUsed/>
    <w:rPr>
      <w:color w:val="0563C1"/>
      <w:u w:val="single"/>
    </w:rPr>
  </w:style>
  <w:style w:type="character" w:styleId="Brojstranice">
    <w:name w:val="Page Number"/>
    <w:basedOn w:val="Zadanifontodlomka"/>
    <w:rPr>
      <w:rFonts w:cs="Times New Roman"/>
    </w:r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header" Target="header2.xml" /><Relationship Id="rId8" Type="http://schemas.openxmlformats.org/officeDocument/2006/relationships/fontTable" Target="fontTable.xml" /><Relationship Id="rId1" Type="http://schemas.openxmlformats.org/officeDocument/2006/relationships/image" Target="media/image2.png" /><Relationship Id="rId9" Type="http://schemas.openxmlformats.org/officeDocument/2006/relationships/customXml" Target="../customXml/item1.xml" /></Relationships>
</file>

<file path=word/_rels/header2.xml.rels>&#65279;<?xml version="1.0" encoding="utf-8" standalone="yes"?><Relationships xmlns="http://schemas.openxmlformats.org/package/2006/relationships"><Relationship Id="rId3"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5FA90-181B-44FE-BB47-FD38FF09C8C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44</TotalTime>
  <Pages>15</Pages>
  <Words>4452</Words>
  <Characters>25382</Characters>
  <Application>Microsoft Office Word</Application>
  <DocSecurity>0</DocSecurity>
  <Lines>211</Lines>
  <Paragraphs>59</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Tea Horvat</cp:lastModifiedBy>
  <cp:lastPrinted>2024-08-30T08:12:00Z</cp:lastPrinted>
  <cp:revision>5</cp:revision>
  <dcterms:created xsi:type="dcterms:W3CDTF">2024-10-25T07:10:00Z</dcterms:created>
  <dcterms:modified xsi:type="dcterms:W3CDTF">2024-10-25T09:36:00Z</dcterms:modified>
</cp:coreProperties>
</file>